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hint="eastAsia"/>
          <w:lang w:val="en-US" w:eastAsia="zh-CN"/>
        </w:rPr>
      </w:pPr>
      <w:r>
        <w:rPr>
          <w:rFonts w:hint="eastAsia"/>
          <w:b/>
          <w:bCs/>
          <w:sz w:val="36"/>
          <w:szCs w:val="36"/>
          <w:lang w:val="en-US" w:eastAsia="zh-CN"/>
        </w:rPr>
        <w:t>协会动态</w:t>
      </w:r>
    </w:p>
    <w:p>
      <w:pPr>
        <w:pStyle w:val="style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140" w:afterAutospacing="false" w:lineRule="atLeast" w:line="14"/>
        <w:ind w:left="0" w:right="0" w:firstLine="0"/>
        <w:rPr>
          <w:rFonts w:ascii="宋体" w:cs="宋体" w:eastAsia="宋体" w:hAnsi="宋体" w:hint="eastAsia"/>
          <w:i w:val="false"/>
          <w:iCs w:val="false"/>
          <w:caps w:val="false"/>
          <w:spacing w:val="5"/>
          <w:sz w:val="28"/>
          <w:szCs w:val="28"/>
        </w:rPr>
      </w:pPr>
      <w:r>
        <w:rPr>
          <w:rFonts w:ascii="宋体" w:cs="宋体" w:eastAsia="宋体" w:hAnsi="宋体" w:hint="eastAsia"/>
          <w:sz w:val="28"/>
          <w:szCs w:val="28"/>
          <w:lang w:val="en-US" w:eastAsia="zh-CN"/>
        </w:rPr>
        <w:t>1.</w:t>
      </w:r>
      <w:r>
        <w:rPr>
          <w:rFonts w:ascii="宋体" w:cs="宋体" w:eastAsia="宋体" w:hAnsi="宋体" w:hint="eastAsia"/>
          <w:i w:val="false"/>
          <w:iCs w:val="false"/>
          <w:caps w:val="false"/>
          <w:spacing w:val="5"/>
          <w:sz w:val="28"/>
          <w:szCs w:val="28"/>
          <w:bdr w:val="none" w:sz="0" w:space="0" w:color="auto"/>
          <w:shd w:val="clear" w:color="auto" w:fill="ffffff"/>
        </w:rPr>
        <w:t>房地产法律专业委员会召开第一次全体会议</w:t>
      </w:r>
    </w:p>
    <w:p>
      <w:pPr>
        <w:pStyle w:val="style0"/>
        <w:rPr>
          <w:rFonts w:hint="default"/>
          <w:sz w:val="28"/>
          <w:szCs w:val="28"/>
          <w:lang w:val="en-US" w:eastAsia="zh-CN"/>
        </w:rPr>
      </w:pPr>
      <w:r>
        <w:rPr>
          <w:rFonts w:hint="default"/>
          <w:sz w:val="28"/>
          <w:szCs w:val="28"/>
          <w:lang w:val="en-US" w:eastAsia="zh-CN"/>
        </w:rPr>
        <w:fldChar w:fldCharType="begin"/>
      </w:r>
      <w:r>
        <w:rPr>
          <w:rFonts w:hint="default"/>
          <w:sz w:val="28"/>
          <w:szCs w:val="28"/>
          <w:lang w:val="en-US" w:eastAsia="zh-CN"/>
        </w:rPr>
        <w:instrText xml:space="preserve"> HYPERLINK "https://mp.weixin.qq.com/s/rBaGzZKyr7lBfXfsHJDNpw" </w:instrText>
      </w:r>
      <w:r>
        <w:rPr>
          <w:rFonts w:hint="default"/>
          <w:sz w:val="28"/>
          <w:szCs w:val="28"/>
          <w:lang w:val="en-US" w:eastAsia="zh-CN"/>
        </w:rPr>
        <w:fldChar w:fldCharType="separate"/>
      </w:r>
      <w:r>
        <w:rPr>
          <w:rStyle w:val="style85"/>
          <w:rFonts w:hint="default"/>
          <w:sz w:val="28"/>
          <w:szCs w:val="28"/>
          <w:lang w:val="en-US" w:eastAsia="zh-CN"/>
        </w:rPr>
        <w:t>https://mp.weixin.qq.com/s/rBaGzZKyr7lBfXfsHJDNpw</w:t>
      </w:r>
      <w:r>
        <w:rPr>
          <w:rFonts w:hint="default"/>
          <w:sz w:val="28"/>
          <w:szCs w:val="28"/>
          <w:lang w:val="en-US" w:eastAsia="zh-CN"/>
        </w:rPr>
        <w:fldChar w:fldCharType="end"/>
      </w:r>
    </w:p>
    <w:p>
      <w:pPr>
        <w:pStyle w:val="style0"/>
        <w:rPr>
          <w:rFonts w:ascii="宋体" w:cs="宋体" w:eastAsia="宋体" w:hAnsi="宋体" w:hint="eastAsia"/>
          <w:i w:val="false"/>
          <w:iCs w:val="false"/>
          <w:caps w:val="false"/>
          <w:color w:val="444242"/>
          <w:spacing w:val="10"/>
          <w:sz w:val="28"/>
          <w:szCs w:val="28"/>
          <w:shd w:val="clear" w:color="auto" w:fill="ffffff"/>
        </w:rPr>
      </w:pPr>
      <w:r>
        <w:rPr>
          <w:rFonts w:ascii="宋体" w:cs="宋体" w:eastAsia="宋体" w:hAnsi="宋体" w:hint="eastAsia"/>
          <w:i w:val="false"/>
          <w:iCs w:val="false"/>
          <w:caps w:val="false"/>
          <w:color w:val="444242"/>
          <w:spacing w:val="10"/>
          <w:sz w:val="28"/>
          <w:szCs w:val="28"/>
          <w:shd w:val="clear" w:color="auto" w:fill="ffffff"/>
        </w:rPr>
        <w:t>2023年10月19日上午，南京市律师协会第九届房地产法律专业委员会第一次全体委员会议在北京市盈科（南京）律师事务所纽约厅顺利召开。市律协副会长来云龙、副秘书长丁嘉健、监事刘道权、房地产法律专业委员会主任曹义怀及各位委员参加会议。会议采用线上+线下双重形式举行，部分委员在线参加了会议。</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会上，市律协副会长来云龙结合目前房地产行业目前的发展现状，对房产委未来工作提出了指导性意见。他表示，房地产法律专业委员会要做全市律师的风向标，希望房地产法律专业委员会能够立足本专业领域，精准定位，通过培训沙龙、主题活动等形式加强学习与交流，在未来的工作中尽心尽责，携手引领本行业实现高质量发展。</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市律协监事刘道权对会议选举流程公开透明、合法优秀予以了肯定，并希望房地产法律专业委员会在律协领导指导下和各位委员的配合下取得新成绩，展示新风采。</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市律协副秘书长丁嘉健表示，未来房地产法律专业委员会是同仁们相互交流沟通的好的平台，希望形成南京律师行业的房地产品牌。</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房地产法律专业委员会主任曹主任表示，房地产法律专业委员会要提升个人业务能力与学术水平，加强交流，以交流促学习，以交流促发展，积极进行探讨合作，共同实现房地产法律业务创新。</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随后，5名房地产法律委员会副主任竞选人分别围绕个人经历、工作规划等内容展开了精彩演讲。演讲结束后，各委员通过无记名投票方式进行投票，最终票选出副主任人选。随后，在曹主任的主持下全体委员对委员会未来的工作方向和年度工作计划进行了热烈的讨论与规划，本次大会圆满落幕。</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r>
        <w:rPr>
          <w:rFonts w:ascii="宋体" w:cs="宋体" w:eastAsia="宋体" w:hAnsi="宋体" w:hint="eastAsia"/>
          <w:i w:val="false"/>
          <w:iCs w:val="false"/>
          <w:caps w:val="false"/>
          <w:color w:val="444242"/>
          <w:spacing w:val="10"/>
          <w:sz w:val="28"/>
          <w:szCs w:val="28"/>
          <w:bdr w:val="none" w:sz="0" w:space="0" w:color="auto"/>
          <w:shd w:val="clear" w:color="auto" w:fill="ffffff"/>
        </w:rPr>
        <w:t>未来，房地产法律专业委员会将推动“五个一工程”和“引进来、走出去”工作，调动委员积极性，通过移动课堂、法律服务产品大赛、刊物汇编等方式加强专业化建设，增强房地产法律专业委员会的凝聚力和影响力，实现房地产法律行业新发展。</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p>
    <w:p>
      <w:pPr>
        <w:pStyle w:val="style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140" w:afterAutospacing="false" w:lineRule="atLeast" w:line="14"/>
        <w:ind w:left="0" w:right="0" w:firstLine="0"/>
        <w:rPr>
          <w:rFonts w:ascii="宋体" w:cs="宋体" w:eastAsia="宋体" w:hAnsi="宋体" w:hint="eastAsia"/>
          <w:i w:val="false"/>
          <w:iCs w:val="false"/>
          <w:caps w:val="false"/>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lang w:val="en-US" w:eastAsia="zh-CN"/>
        </w:rPr>
        <w:t>2.</w:t>
      </w:r>
      <w:r>
        <w:rPr>
          <w:rFonts w:ascii="宋体" w:cs="宋体" w:eastAsia="宋体" w:hAnsi="宋体" w:hint="eastAsia"/>
          <w:i w:val="false"/>
          <w:iCs w:val="false"/>
          <w:caps w:val="false"/>
          <w:spacing w:val="5"/>
          <w:sz w:val="28"/>
          <w:szCs w:val="28"/>
          <w:bdr w:val="none" w:sz="0" w:space="0" w:color="auto"/>
          <w:shd w:val="clear" w:color="auto" w:fill="ffffff"/>
        </w:rPr>
        <w:t>房地产法律专业委员会举办“房地产为主业的律师在当前形势下的业务方向探究研讨会”</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pPr>
      <w:r>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fldChar w:fldCharType="begin"/>
      </w:r>
      <w:r>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instrText xml:space="preserve"> HYPERLINK "https://mp.weixin.qq.com/s/WptThy-6PmVKBlrkjc2TQg" </w:instrText>
      </w:r>
      <w:r>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fldChar w:fldCharType="separate"/>
      </w:r>
      <w:r>
        <w:rPr>
          <w:rStyle w:val="style85"/>
          <w:rFonts w:ascii="宋体" w:cs="宋体" w:eastAsia="宋体" w:hAnsi="宋体" w:hint="default"/>
          <w:i w:val="false"/>
          <w:iCs w:val="false"/>
          <w:caps w:val="false"/>
          <w:spacing w:val="10"/>
          <w:sz w:val="28"/>
          <w:szCs w:val="28"/>
          <w:bdr w:val="none" w:sz="0" w:space="0" w:color="auto"/>
          <w:shd w:val="clear" w:color="auto" w:fill="ffffff"/>
          <w:lang w:val="en-US" w:eastAsia="zh-CN"/>
        </w:rPr>
        <w:t>https://mp.weixin.qq.com/s/WptThy-6PmVKBlrkjc2TQg</w:t>
      </w:r>
      <w:r>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fldChar w:fldCharType="end"/>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随着国家经济政策的不断调整，房地产行业面临着新的挑战与机遇。为了进一步探讨房地产业务发展方向，加强行业内部交流，本次研讨会应运而生。本次会议旨在聚焦房地产在当前形势下的业务方向等议题，为参会人员提供一个交流经验、分享见解的平台。</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2023年11月24日下午 ，南京市律师协会房地产委员会和国浩律师（南京）事务所共同在国浩律师（南京）事务所五楼会议室“举办房地产为主业的律师在当前形势下的业务方向”探究研讨会。会议由国浩律师（南京）事务所专门从事房地产业务的朱一诺律师主持，国浩律师（南京）事务所的马国强主任，南京市律协房地产法律专业委员会委员、国浩律师（南京）事务所合伙人詹武刚律师，江苏亚东建设发展集团副总裁万娟，南京市律协房地产法律专业委员会委员、南京市青联委员、江苏三法律师事务所高级合伙人耿宗程律师，中海集团江苏公司的法务负责人陈肖楠，全国律协行政法专业委员会副主任、南京市律协行政法专业委员会主任、江苏三法律师事务所管理合伙人王和平主任，南京市律师协会房地产法律专业委员会主任、北京市盈科（南京）律师事务所管理委员会副主任曹义怀做了主题发言。</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会上，马国强主任作“中国房地产飞速发展成因分析和房地产企业快速崩盘成因分析——以恒大地产为例”主题发言，让更多法律人士认识到一个房地产律师能够站的多高、看的多远，为本次研讨掀开了精彩的序幕。</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詹武刚律师通过一页房地产产业链流程图向大家作主题为“房地产法律服务市场主要业务类型分析”的介绍，明确分析了中国房地产经纪行业的现状，对中国房地产经纪行业做了重点企业经营状况分析及中国房地产经纪产业发展前景的预测。</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江苏亚东建设发展集团副总裁万娟，作为为数不多同时精通房地产营销和投资端，自己全程操盘过大型旅游地产和康养地产项目的全能型职业经理人，在会上作主题为“当下房地产企业转型之路”的发言，让大家聆听到一线战士的思索与沉淀，令在座各位对更高效率配合地产人员开展工作和提供后续服务深受启发。</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中海集团江苏公司的法务负责人陈肖楠，为大家作主题“甲方需要什么样的律师”发言，向大家传达了甲方需要的律师需具有专业、高效、负责的态度， 不仅仅是表现在其法律专业素养及诉讼开庭的临场发挥等，还时刻体现于甲方与好律师的你沟通交流的每一个细节之中。</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王和平主任作主题为“裁判中的民行界分及应对——基于房地产三级市场常见纠纷的分析”分享，让在座各位了解到在我们的身边，发生了很多重大事件，而且有很多领域、难题正等着大家去研究。</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最后，曹义怀主任为本次的会议作了总结，此次房地产业务方向的研讨聚焦房地产业务发展前沿，为参会人员提供了全新的思路和方向，为参会人员提供了丰富的信息和启示，房地产行业正面临着巨大的变革，律师们需要不断创新和转型，以适应市场变化和需求。</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r>
        <w:rPr>
          <w:rFonts w:ascii="宋体" w:cs="宋体" w:eastAsia="宋体" w:hAnsi="宋体" w:hint="eastAsia"/>
          <w:i w:val="false"/>
          <w:iCs w:val="false"/>
          <w:caps w:val="false"/>
          <w:color w:val="444242"/>
          <w:spacing w:val="10"/>
          <w:sz w:val="28"/>
          <w:szCs w:val="28"/>
          <w:bdr w:val="none" w:sz="0" w:space="0" w:color="auto"/>
          <w:shd w:val="clear" w:color="auto" w:fill="ffffff"/>
        </w:rPr>
        <w:t>本次研讨会汇聚了深耕地产领域多年的行业大咖、当前奔赴于地产一线正面应击挑战的职业经理人、南京市律协房地产委员会的领导和委员等共计百余人，南京市律师协会副会长来云龙会长全程参会并指导工作，会议圆满成功。</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p>
    <w:p>
      <w:pPr>
        <w:pStyle w:val="style1"/>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140" w:afterAutospacing="false" w:lineRule="atLeast" w:line="14"/>
        <w:ind w:left="0" w:right="0" w:firstLine="0"/>
        <w:rPr>
          <w:rFonts w:ascii="宋体" w:cs="宋体" w:eastAsia="宋体" w:hAnsi="宋体" w:hint="eastAsia"/>
          <w:i w:val="false"/>
          <w:iCs w:val="false"/>
          <w:caps w:val="false"/>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lang w:val="en-US" w:eastAsia="zh-CN"/>
        </w:rPr>
        <w:t>3.</w:t>
      </w:r>
      <w:r>
        <w:rPr>
          <w:rFonts w:ascii="宋体" w:cs="宋体" w:eastAsia="宋体" w:hAnsi="宋体" w:hint="eastAsia"/>
          <w:i w:val="false"/>
          <w:iCs w:val="false"/>
          <w:caps w:val="false"/>
          <w:spacing w:val="5"/>
          <w:sz w:val="28"/>
          <w:szCs w:val="28"/>
          <w:bdr w:val="none" w:sz="0" w:space="0" w:color="auto"/>
          <w:shd w:val="clear" w:color="auto" w:fill="ffffff"/>
        </w:rPr>
        <w:t>房地产法律专业委员会专题调研保交房机制并参加全省律师行业“稳民生、保交房”法律服务研讨会</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pPr>
      <w:r>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fldChar w:fldCharType="begin"/>
      </w:r>
      <w:r>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instrText xml:space="preserve"> HYPERLINK "https://mp.weixin.qq.com/s/RPCqxu2z_wBdvUHJVJNb-w" </w:instrText>
      </w:r>
      <w:r>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fldChar w:fldCharType="separate"/>
      </w:r>
      <w:r>
        <w:rPr>
          <w:rStyle w:val="style85"/>
          <w:rFonts w:ascii="宋体" w:cs="宋体" w:eastAsia="宋体" w:hAnsi="宋体" w:hint="default"/>
          <w:i w:val="false"/>
          <w:iCs w:val="false"/>
          <w:caps w:val="false"/>
          <w:spacing w:val="10"/>
          <w:sz w:val="28"/>
          <w:szCs w:val="28"/>
          <w:bdr w:val="none" w:sz="0" w:space="0" w:color="auto"/>
          <w:shd w:val="clear" w:color="auto" w:fill="ffffff"/>
          <w:lang w:val="en-US" w:eastAsia="zh-CN"/>
        </w:rPr>
        <w:t>https://mp.weixin.qq.com/s/RPCqxu2z_wBdvUHJVJNb-w</w:t>
      </w:r>
      <w:r>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fldChar w:fldCharType="end"/>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2023年12月2日，以“稳民生、保交房”为主题的全省律师行业法律服务研讨会在江苏省会议中心顺利举办。本次研讨会由江苏省律师协会主办，省律协建筑工程与房地产业务委员会承办。江苏省律师协会建筑与房地产法律业务委员会相关领导、委员及驻委监事，以及全省各区市律协建筑工程与房地产法律主任或副主任、委员等参加了本次研讨会。市律协房地产法律专业委员会主任曹义怀及委员会副主任张浩作为南京市律师协会代表，参加了本次研讨会，并做专题汇报。</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围绕“稳民生、保交房”这一法律服务主题，会议按照“府院联动”“中介机构”“企业参与”三个板块进行了分别汇报，参会代表在前期开展的广泛的调研基础上，就房企破产重整、府院联动如何促成房企成功重整、房企重整式清算等话题进行了深入的研讨交流。</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333333"/>
          <w:spacing w:val="5"/>
          <w:sz w:val="28"/>
          <w:szCs w:val="28"/>
        </w:rPr>
      </w:pPr>
      <w:r>
        <w:rPr>
          <w:rFonts w:ascii="宋体" w:cs="宋体" w:eastAsia="宋体" w:hAnsi="宋体" w:hint="eastAsia"/>
          <w:i w:val="false"/>
          <w:iCs w:val="false"/>
          <w:caps w:val="false"/>
          <w:color w:val="444242"/>
          <w:spacing w:val="10"/>
          <w:sz w:val="28"/>
          <w:szCs w:val="28"/>
          <w:bdr w:val="none" w:sz="0" w:space="0" w:color="auto"/>
          <w:shd w:val="clear" w:color="auto" w:fill="ffffff"/>
        </w:rPr>
        <w:t>为参与本次研讨会，南京市律协房地产法律专业委员会组成调研小组，在曹义怀主任牵头下，委员朱一诺全程组织参与、其他委员协调配合，在2023年11月期间，围绕“保交楼项目中专班的组建和职能”、“专班在保交楼项目纾困过程中起到的实际作用（效能研究）”这两大问题，开展了深入的实证调研。结合调研结果，曹义怀主任在本次研讨会上以《保交楼项目“一楼一专班一策”机制的效能研究调研》为题做专题调研汇报，详细分享了调研成果，并介绍了“保交楼”项目的主要纾困模式和南京市“保交楼”相关政策。汇报内容得到了参会人员的关注和肯定，取得得了良好的效果。</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r>
        <w:rPr>
          <w:rFonts w:ascii="宋体" w:cs="宋体" w:eastAsia="宋体" w:hAnsi="宋体" w:hint="eastAsia"/>
          <w:i w:val="false"/>
          <w:iCs w:val="false"/>
          <w:caps w:val="false"/>
          <w:color w:val="444242"/>
          <w:spacing w:val="10"/>
          <w:sz w:val="28"/>
          <w:szCs w:val="28"/>
          <w:bdr w:val="none" w:sz="0" w:space="0" w:color="auto"/>
          <w:shd w:val="clear" w:color="auto" w:fill="ffffff"/>
        </w:rPr>
        <w:t>南京市作为江苏省省会，必然是“稳民生、保交房”工作的重点城市，关注和推进南京市保交房工作是南京市律协房地产法律专业委员会责无旁贷的责任，委员会将持续关注和推进保交房法律服务，为稳定民生作出自己的贡献。</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center"/>
        <w:rPr>
          <w:rFonts w:ascii="宋体" w:cs="宋体" w:eastAsia="宋体" w:hAnsi="宋体" w:hint="eastAsia"/>
          <w:i w:val="false"/>
          <w:iCs w:val="false"/>
          <w:caps w:val="false"/>
          <w:color w:val="444242"/>
          <w:spacing w:val="10"/>
          <w:sz w:val="28"/>
          <w:szCs w:val="28"/>
          <w:bdr w:val="none" w:sz="0" w:space="0" w:color="auto"/>
          <w:shd w:val="clear" w:color="auto" w:fill="ffffff"/>
          <w:lang w:val="en-US" w:eastAsia="zh-CN"/>
        </w:rPr>
      </w:pPr>
      <w:r>
        <w:rPr>
          <w:rFonts w:ascii="宋体" w:cs="宋体" w:eastAsia="宋体" w:hAnsi="宋体" w:hint="eastAsia"/>
          <w:b/>
          <w:bCs/>
          <w:i w:val="false"/>
          <w:iCs w:val="false"/>
          <w:caps w:val="false"/>
          <w:color w:val="444242"/>
          <w:spacing w:val="10"/>
          <w:sz w:val="36"/>
          <w:szCs w:val="36"/>
          <w:bdr w:val="none" w:sz="0" w:space="0" w:color="auto"/>
          <w:shd w:val="clear" w:color="auto" w:fill="ffffff"/>
          <w:lang w:val="en-US" w:eastAsia="zh-CN"/>
        </w:rPr>
        <w:t>行业动态</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lang w:val="en-US" w:eastAsia="zh-CN"/>
        </w:rPr>
      </w:pPr>
      <w:r>
        <w:rPr>
          <w:rFonts w:ascii="宋体" w:cs="宋体" w:eastAsia="宋体" w:hAnsi="宋体" w:hint="eastAsia"/>
          <w:i w:val="false"/>
          <w:iCs w:val="false"/>
          <w:caps w:val="false"/>
          <w:color w:val="444242"/>
          <w:spacing w:val="10"/>
          <w:sz w:val="28"/>
          <w:szCs w:val="28"/>
          <w:bdr w:val="none" w:sz="0" w:space="0" w:color="auto"/>
          <w:shd w:val="clear" w:color="auto" w:fill="ffffff"/>
          <w:lang w:val="en-US" w:eastAsia="zh-CN"/>
        </w:rPr>
        <w:t>2023年房地产行业重大事件</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bdr w:val="none" w:sz="0" w:space="0" w:color="auto"/>
          <w:shd w:val="clear" w:color="auto" w:fill="ffffff"/>
          <w:lang w:val="en-US" w:eastAsia="zh-CN"/>
        </w:rPr>
      </w:pPr>
      <w:r>
        <w:rPr>
          <w:rFonts w:ascii="宋体" w:cs="宋体" w:eastAsia="宋体" w:hAnsi="宋体" w:hint="eastAsia"/>
          <w:i w:val="false"/>
          <w:iCs w:val="false"/>
          <w:caps w:val="false"/>
          <w:color w:val="444242"/>
          <w:spacing w:val="10"/>
          <w:sz w:val="28"/>
          <w:szCs w:val="28"/>
          <w:bdr w:val="none" w:sz="0" w:space="0" w:color="auto"/>
          <w:shd w:val="clear" w:color="auto" w:fill="ffffff"/>
          <w:lang w:val="en-US" w:eastAsia="zh-CN"/>
        </w:rPr>
        <w:fldChar w:fldCharType="begin"/>
      </w:r>
      <w:r>
        <w:rPr>
          <w:rFonts w:ascii="宋体" w:cs="宋体" w:eastAsia="宋体" w:hAnsi="宋体" w:hint="eastAsia"/>
          <w:i w:val="false"/>
          <w:iCs w:val="false"/>
          <w:caps w:val="false"/>
          <w:color w:val="444242"/>
          <w:spacing w:val="10"/>
          <w:sz w:val="28"/>
          <w:szCs w:val="28"/>
          <w:bdr w:val="none" w:sz="0" w:space="0" w:color="auto"/>
          <w:shd w:val="clear" w:color="auto" w:fill="ffffff"/>
          <w:lang w:val="en-US" w:eastAsia="zh-CN"/>
        </w:rPr>
        <w:instrText xml:space="preserve"> HYPERLINK "https://mp.weixin.qq.com/s/vdOmT2kL1yc-g3YYaB7iwA" </w:instrText>
      </w:r>
      <w:r>
        <w:rPr>
          <w:rFonts w:ascii="宋体" w:cs="宋体" w:eastAsia="宋体" w:hAnsi="宋体" w:hint="eastAsia"/>
          <w:i w:val="false"/>
          <w:iCs w:val="false"/>
          <w:caps w:val="false"/>
          <w:color w:val="444242"/>
          <w:spacing w:val="10"/>
          <w:sz w:val="28"/>
          <w:szCs w:val="28"/>
          <w:bdr w:val="none" w:sz="0" w:space="0" w:color="auto"/>
          <w:shd w:val="clear" w:color="auto" w:fill="ffffff"/>
          <w:lang w:val="en-US" w:eastAsia="zh-CN"/>
        </w:rPr>
        <w:fldChar w:fldCharType="separate"/>
      </w:r>
      <w:r>
        <w:rPr>
          <w:rStyle w:val="style85"/>
          <w:rFonts w:ascii="宋体" w:cs="宋体" w:eastAsia="宋体" w:hAnsi="宋体" w:hint="eastAsia"/>
          <w:i w:val="false"/>
          <w:iCs w:val="false"/>
          <w:caps w:val="false"/>
          <w:spacing w:val="10"/>
          <w:sz w:val="28"/>
          <w:szCs w:val="28"/>
          <w:bdr w:val="none" w:sz="0" w:space="0" w:color="auto"/>
          <w:shd w:val="clear" w:color="auto" w:fill="ffffff"/>
          <w:lang w:val="en-US" w:eastAsia="zh-CN"/>
        </w:rPr>
        <w:t>https://mp.weixin.qq.com/s/vdOmT2kL1yc-g3YYaB7iwA</w:t>
      </w:r>
      <w:r>
        <w:rPr>
          <w:rFonts w:ascii="宋体" w:cs="宋体" w:eastAsia="宋体" w:hAnsi="宋体" w:hint="eastAsia"/>
          <w:i w:val="false"/>
          <w:iCs w:val="false"/>
          <w:caps w:val="false"/>
          <w:color w:val="444242"/>
          <w:spacing w:val="10"/>
          <w:sz w:val="28"/>
          <w:szCs w:val="28"/>
          <w:bdr w:val="none" w:sz="0" w:space="0" w:color="auto"/>
          <w:shd w:val="clear" w:color="auto" w:fill="ffffff"/>
          <w:lang w:val="en-US" w:eastAsia="zh-CN"/>
        </w:rPr>
        <w:fldChar w:fldCharType="end"/>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eastAsia"/>
          <w:b/>
          <w:bCs/>
          <w:i w:val="false"/>
          <w:iCs w:val="false"/>
          <w:caps w:val="false"/>
          <w:color w:val="444242"/>
          <w:spacing w:val="10"/>
          <w:sz w:val="28"/>
          <w:szCs w:val="28"/>
          <w:shd w:val="clear" w:color="auto" w:fill="ffffff"/>
          <w:lang w:val="en-US" w:eastAsia="zh-CN"/>
        </w:rPr>
        <w:t>1、土地政策重大调整：优化集中供地、取消地价限制、放松限墅令</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eastAsia"/>
          <w:i w:val="false"/>
          <w:iCs w:val="false"/>
          <w:caps w:val="false"/>
          <w:color w:val="444242"/>
          <w:spacing w:val="10"/>
          <w:sz w:val="28"/>
          <w:szCs w:val="28"/>
          <w:shd w:val="clear" w:color="auto" w:fill="ffffff"/>
          <w:lang w:val="en-US" w:eastAsia="zh-CN"/>
        </w:rPr>
        <w:drawing>
          <wp:inline distL="0" distT="0" distB="0" distR="0">
            <wp:extent cx="3619500" cy="5080000"/>
            <wp:effectExtent l="0" t="0" r="0" b="0"/>
            <wp:docPr id="1026" name="图片 1" descr="09b070fee75235967a811594394be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3619500" cy="5080000"/>
                    </a:xfrm>
                    <a:prstGeom prst="rect"/>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eastAsia"/>
          <w:b/>
          <w:bCs/>
          <w:i w:val="false"/>
          <w:iCs w:val="false"/>
          <w:caps w:val="false"/>
          <w:color w:val="444242"/>
          <w:spacing w:val="10"/>
          <w:sz w:val="28"/>
          <w:szCs w:val="28"/>
          <w:shd w:val="clear" w:color="auto" w:fill="ffffff"/>
          <w:lang w:val="en-US" w:eastAsia="zh-CN"/>
        </w:rPr>
        <w:t>2、自然资源部、银保监会印发二手房“带押过户”通知</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sz w:val="24"/>
          <w:szCs w:val="24"/>
        </w:rPr>
      </w:pPr>
      <w:r>
        <w:rPr>
          <w:rFonts w:ascii="宋体" w:cs="宋体" w:eastAsia="宋体" w:hAnsi="宋体"/>
          <w:sz w:val="24"/>
          <w:szCs w:val="24"/>
        </w:rPr>
        <w:fldChar w:fldCharType="begin"/>
      </w:r>
      <w:r>
        <w:rPr>
          <w:rFonts w:ascii="宋体" w:cs="宋体" w:eastAsia="宋体" w:hAnsi="宋体"/>
          <w:sz w:val="24"/>
          <w:szCs w:val="24"/>
        </w:rPr>
        <w:instrText xml:space="preserve"> HYPERLINK "http://gi.mnr.gov.cn/202303/t20230330_2779597.html" </w:instrText>
      </w:r>
      <w:r>
        <w:rPr>
          <w:rFonts w:ascii="宋体" w:cs="宋体" w:eastAsia="宋体" w:hAnsi="宋体"/>
          <w:sz w:val="24"/>
          <w:szCs w:val="24"/>
        </w:rPr>
        <w:fldChar w:fldCharType="separate"/>
      </w:r>
      <w:r>
        <w:rPr>
          <w:rStyle w:val="style85"/>
          <w:rFonts w:ascii="宋体" w:cs="宋体" w:eastAsia="宋体" w:hAnsi="宋体"/>
          <w:sz w:val="24"/>
          <w:szCs w:val="24"/>
        </w:rPr>
        <w:t>自然资源部 中国银行保险监督管理委员会关于协同做好不动产“带押过户”便民利企服务的通知 (mnr.gov.cn)</w:t>
      </w:r>
      <w:r>
        <w:rPr>
          <w:rFonts w:ascii="宋体" w:cs="宋体" w:eastAsia="宋体" w:hAnsi="宋体"/>
          <w:sz w:val="24"/>
          <w:szCs w:val="24"/>
        </w:rPr>
        <w:fldChar w:fldCharType="end"/>
      </w:r>
    </w:p>
    <w:p>
      <w:pPr>
        <w:pStyle w:val="style3"/>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140" w:afterAutospacing="false" w:lineRule="atLeast" w:line="420"/>
        <w:ind w:left="0" w:right="0" w:firstLine="0"/>
        <w:jc w:val="center"/>
        <w:rPr>
          <w:rFonts w:ascii="微软雅黑" w:cs="微软雅黑" w:eastAsia="微软雅黑" w:hAnsi="微软雅黑"/>
          <w:b/>
          <w:bCs/>
          <w:i w:val="false"/>
          <w:iCs w:val="false"/>
          <w:caps w:val="false"/>
          <w:color w:val="000000"/>
          <w:spacing w:val="0"/>
          <w:sz w:val="32"/>
          <w:szCs w:val="32"/>
        </w:rPr>
      </w:pPr>
      <w:r>
        <w:rPr>
          <w:rFonts w:ascii="微软雅黑" w:cs="微软雅黑" w:eastAsia="微软雅黑" w:hAnsi="微软雅黑" w:hint="eastAsia"/>
          <w:b/>
          <w:bCs/>
          <w:i w:val="false"/>
          <w:iCs w:val="false"/>
          <w:caps w:val="false"/>
          <w:color w:val="000000"/>
          <w:spacing w:val="0"/>
          <w:sz w:val="32"/>
          <w:szCs w:val="32"/>
          <w:bdr w:val="none" w:sz="0" w:space="0" w:color="auto"/>
          <w:shd w:val="clear" w:color="auto" w:fill="ffffff"/>
        </w:rPr>
        <w:t>自然资源部 中国银行保险监督管理委员会关于协同做好不动产“带押过户”便民利企服务的通知</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各省、自治区、直辖市及计划单列市自然资源主管部门，新疆生产建设兵团自然资源局，各银保监局，各政策性银行、大型银行、股份制银行：</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为贯彻中央经济工作会议精神，落实党中央、国务院扎实稳住经济一揽子政策措施的有关要求，在地方实践的基础上，自然资源部和中国银行保险监督管理委员会决定深化不动产登记和金融便民利企合作，协同做好不动产“带押过户”，进一步提升便利化服务水平，降低制度性交易成本，助力经济社会发展。现通知如下：</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w:t>
      </w:r>
      <w:r>
        <w:rPr>
          <w:rFonts w:ascii="宋体" w:cs="宋体" w:eastAsia="宋体" w:hAnsi="宋体" w:hint="eastAsia"/>
          <w:b/>
          <w:bCs/>
          <w:i w:val="false"/>
          <w:iCs w:val="false"/>
          <w:caps w:val="false"/>
          <w:color w:val="000000"/>
          <w:spacing w:val="0"/>
          <w:kern w:val="0"/>
          <w:sz w:val="28"/>
          <w:szCs w:val="28"/>
          <w:bdr w:val="none" w:sz="0" w:space="0" w:color="auto"/>
          <w:shd w:val="clear" w:color="auto" w:fill="ffffff"/>
          <w:lang w:val="en-US" w:eastAsia="zh-CN"/>
        </w:rPr>
        <w:t>一、以点带面，积极做好“带押过户”</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带押过户”是指依据《民法典》第四百零六条“抵押期间，抵押人可以转让抵押财产。当事人另有约定的，按照其约定”的规定，在申请办理已抵押不动产转移登记时，无需提前归还旧贷款、注销抵押登记，即可完成过户、再次抵押和发放新贷款等手续，实现不动产登记和抵押贷款的有效衔接。</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带押过户”主要适用于在银行业金融机构存在未结清的按揭贷款，且按揭贷款当前无逾期。根据《自然资源部关于做好不动产抵押权登记工作的通知》（自然资发〔2021〕54号），不动产登记簿已记载禁止或限制转让抵押不动产的约定，或者《民法典》实施前已经办理抵押登记的，应当由当事人协商一致再行办理。各地要在已有工作的基础上，根据当地“带押过户”推行情况、模式及配套措施情况，深入探索，以点带面，积极做好“带押过户”。要推动省会城市、计划单列市率先实现，并逐步向其他市县拓展；要推动同一银行业金融机构率先实现，并逐步向跨银行业金融机构拓展；要推动住宅类不动产率先实现，并逐步向工业、商业等类型不动产拓展。实现地域范围、金融机构和不动产类型全覆盖，常态化开展“带押过户”服务。</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w:t>
      </w:r>
      <w:r>
        <w:rPr>
          <w:rFonts w:ascii="宋体" w:cs="宋体" w:eastAsia="宋体" w:hAnsi="宋体" w:hint="eastAsia"/>
          <w:b/>
          <w:bCs/>
          <w:i w:val="false"/>
          <w:iCs w:val="false"/>
          <w:caps w:val="false"/>
          <w:color w:val="000000"/>
          <w:spacing w:val="0"/>
          <w:kern w:val="0"/>
          <w:sz w:val="28"/>
          <w:szCs w:val="28"/>
          <w:bdr w:val="none" w:sz="0" w:space="0" w:color="auto"/>
          <w:shd w:val="clear" w:color="auto" w:fill="ffffff"/>
          <w:lang w:val="en-US" w:eastAsia="zh-CN"/>
        </w:rPr>
        <w:t>二、因地制宜，确定“带押过户”模式</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地方在实践探索中，主要形成了三种“带押过户”模式。模式一：新旧抵押权组合模式。通过借新贷、还旧贷无缝衔接，实现“带押过户”。买卖双方及涉及的贷款方达成一致，约定发放新贷款、偿还旧贷款的时点和方式等内容，不动产登记机构合并办理转移登记、新抵押权首次登记与旧抵押权注销登记。</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模式二：新旧抵押权分段模式。通过借新贷、过户后还旧贷，实现“带押过户”。买卖双方及涉及的贷款方达成一致，约定发放新贷款、偿还旧贷款的时点和方式等内容，不动产登记机构合并办理转移登记、新抵押权首次登记等，卖方贷款结清后及时办理旧抵押权注销登记。</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模式三：抵押权变更模式。通过抵押权变更实现“带押过户”。买卖双方及涉及的贷款方达成一致，约定抵押权变更等内容，不动产登记机构合并办理转移登记、抵押权转移登记以及变更登记。</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各地要结合本地实际，确定适宜的办理模式，并结合实践不断丰富发展。在上述模式中，尤其买卖双方涉及不同贷款方的业务，鼓励各地积极引入预告登记，通过预告登记制度，防止“一房二卖”，防范抵押权悬空等风险，维护各方当事人合法权益，保障金融安全。</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w:t>
      </w:r>
      <w:r>
        <w:rPr>
          <w:rFonts w:ascii="宋体" w:cs="宋体" w:eastAsia="宋体" w:hAnsi="宋体" w:hint="eastAsia"/>
          <w:b/>
          <w:bCs/>
          <w:i w:val="false"/>
          <w:iCs w:val="false"/>
          <w:caps w:val="false"/>
          <w:color w:val="000000"/>
          <w:spacing w:val="0"/>
          <w:kern w:val="0"/>
          <w:sz w:val="28"/>
          <w:szCs w:val="28"/>
          <w:bdr w:val="none" w:sz="0" w:space="0" w:color="auto"/>
          <w:shd w:val="clear" w:color="auto" w:fill="ffffff"/>
          <w:lang w:val="en-US" w:eastAsia="zh-CN"/>
        </w:rPr>
        <w:t>三、深化协同，提升便利化服务水平</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各级不动产登记机构、银行保险监督管理机构及银行业金融机构要加强业务协同，推进登记金融系统融合，优化工作流程，实时共享信息，精简办事材料，努力实现登记、贷款、放款、还款无缝衔接，切实便民利企。鼓励建立跨银行业金融机构贷款协同机制，进一步探索不动产登记机构和银行保险监督管理机构“总对总”业务和系统对接方式。</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不动产登记机构要继续向银行业金融机构延伸登记服务端口，实现预告登记、转移登记、抵押登记等业务合并办理，支持转移预告登记与抵押预告登记以及“双预告”登记转本登记一并申请、一并办理。要通过系统直联或“互联网+不动产登记”等方式，全面应用电子不动产登记证明，支持“带押过户”网上办、高效办。鼓励推进智能化辅助审核，实现系统自动提示办事进度、自动反馈业务信息，积极探索预告登记转本登记、抵押注销登记辅助自动办。</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银行业金融机构要围绕“带押过户”贷款业务新特点，建立健全对应的服务制度，加快贷款业务流程改造，制定操作规程或业务指南，完善风险管控机制，及时升级改造信贷审批放款、还款结算等系统，实现自动放款、还款、资金支付、尾款结算等，确保资金安全高效。要减轻买卖双方负担、尊重各方意愿，选择便捷的资金流转模式，明确资金划转依据、时间节点、具体方式等，实现全流程闭环管理，确保资金安全。鼓励通过银行账户等方式直接结算。引入预告登记等制度的，要根据实时推送的预告登记等结果信息及时审批、发放贷款，确保资金按时到账。</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w:t>
      </w:r>
      <w:r>
        <w:rPr>
          <w:rFonts w:ascii="宋体" w:cs="宋体" w:eastAsia="宋体" w:hAnsi="宋体" w:hint="eastAsia"/>
          <w:b/>
          <w:bCs/>
          <w:i w:val="false"/>
          <w:iCs w:val="false"/>
          <w:caps w:val="false"/>
          <w:color w:val="000000"/>
          <w:spacing w:val="0"/>
          <w:kern w:val="0"/>
          <w:sz w:val="28"/>
          <w:szCs w:val="28"/>
          <w:bdr w:val="none" w:sz="0" w:space="0" w:color="auto"/>
          <w:shd w:val="clear" w:color="auto" w:fill="ffffff"/>
          <w:lang w:val="en-US" w:eastAsia="zh-CN"/>
        </w:rPr>
        <w:t>四、加强组织，防范各类业务风险</w:t>
      </w:r>
    </w:p>
    <w:p>
      <w:pPr>
        <w:pStyle w:val="style0"/>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left"/>
        <w:rPr>
          <w:rFonts w:ascii="宋体" w:cs="宋体" w:eastAsia="宋体" w:hAnsi="宋体" w:hint="eastAsia"/>
          <w:i w:val="false"/>
          <w:iCs w:val="false"/>
          <w:caps w:val="false"/>
          <w:color w:val="000000"/>
          <w:spacing w:val="0"/>
          <w:sz w:val="28"/>
          <w:szCs w:val="28"/>
        </w:rPr>
      </w:pPr>
      <w:r>
        <w:rPr>
          <w:rFonts w:ascii="宋体" w:cs="宋体" w:eastAsia="宋体" w:hAnsi="宋体" w:hint="eastAsia"/>
          <w:i w:val="false"/>
          <w:iCs w:val="false"/>
          <w:caps w:val="false"/>
          <w:color w:val="000000"/>
          <w:spacing w:val="0"/>
          <w:kern w:val="0"/>
          <w:sz w:val="28"/>
          <w:szCs w:val="28"/>
          <w:bdr w:val="none" w:sz="0" w:space="0" w:color="auto"/>
          <w:shd w:val="clear" w:color="auto" w:fill="ffffff"/>
          <w:lang w:val="en-US" w:eastAsia="zh-CN"/>
        </w:rPr>
        <w:t>　　各级自然资源主管部门、银行保险监督管理机构要高度重视，提高政治站位，将做好不动产“带押过户”作为当前加快推动经济运行稳步回升的重要举措之一，加强组织领导，深化部门协同，压实工作责任，积极主动落实。要建立畅通的沟通协调机制，加强业务指导和监管，梳理各环节风险点，制定应急预案，通过发布三方（四方）协议样本、风险提示、业务预警等方式切实防范风险。要细化业务流程，加强业务培训，做好宣传引导，鼓励企业群众积极选择“带押过户”服务。工作中遇到的重大问题，请及时报自然资源部、中国银行保险监督管理委员会。</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sz w:val="24"/>
          <w:szCs w:val="24"/>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eastAsia"/>
          <w:b/>
          <w:bCs/>
          <w:i w:val="false"/>
          <w:iCs w:val="false"/>
          <w:caps w:val="false"/>
          <w:color w:val="444242"/>
          <w:spacing w:val="10"/>
          <w:sz w:val="28"/>
          <w:szCs w:val="28"/>
          <w:shd w:val="clear" w:color="auto" w:fill="ffffff"/>
          <w:lang w:val="en-US" w:eastAsia="zh-CN"/>
        </w:rPr>
        <w:t>3、经过十年不懈努力，我国全面实现不动产统一登记</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eastAsia"/>
          <w:i w:val="false"/>
          <w:iCs w:val="false"/>
          <w:caps w:val="false"/>
          <w:color w:val="444242"/>
          <w:spacing w:val="10"/>
          <w:sz w:val="28"/>
          <w:szCs w:val="28"/>
          <w:shd w:val="clear" w:color="auto" w:fill="ffffff"/>
          <w:lang w:val="en-US" w:eastAsia="zh-CN"/>
        </w:rPr>
        <w:fldChar w:fldCharType="begin"/>
      </w:r>
      <w:r>
        <w:rPr>
          <w:rFonts w:ascii="宋体" w:cs="宋体" w:eastAsia="宋体" w:hAnsi="宋体" w:hint="eastAsia"/>
          <w:i w:val="false"/>
          <w:iCs w:val="false"/>
          <w:caps w:val="false"/>
          <w:color w:val="444242"/>
          <w:spacing w:val="10"/>
          <w:sz w:val="28"/>
          <w:szCs w:val="28"/>
          <w:shd w:val="clear" w:color="auto" w:fill="ffffff"/>
          <w:lang w:val="en-US" w:eastAsia="zh-CN"/>
        </w:rPr>
        <w:instrText xml:space="preserve"> HYPERLINK "https://mp.weixin.qq.com/s/GeXpAW7WDuPml0RpQjOG7g" </w:instrText>
      </w:r>
      <w:r>
        <w:rPr>
          <w:rFonts w:ascii="宋体" w:cs="宋体" w:eastAsia="宋体" w:hAnsi="宋体" w:hint="eastAsia"/>
          <w:i w:val="false"/>
          <w:iCs w:val="false"/>
          <w:caps w:val="false"/>
          <w:color w:val="444242"/>
          <w:spacing w:val="10"/>
          <w:sz w:val="28"/>
          <w:szCs w:val="28"/>
          <w:shd w:val="clear" w:color="auto" w:fill="ffffff"/>
          <w:lang w:val="en-US" w:eastAsia="zh-CN"/>
        </w:rPr>
        <w:fldChar w:fldCharType="separate"/>
      </w:r>
      <w:r>
        <w:rPr>
          <w:rStyle w:val="style85"/>
          <w:rFonts w:ascii="宋体" w:cs="宋体" w:eastAsia="宋体" w:hAnsi="宋体" w:hint="eastAsia"/>
          <w:i w:val="false"/>
          <w:iCs w:val="false"/>
          <w:caps w:val="false"/>
          <w:color w:val="444242"/>
          <w:spacing w:val="10"/>
          <w:sz w:val="28"/>
          <w:szCs w:val="28"/>
          <w:shd w:val="clear" w:color="auto" w:fill="ffffff"/>
          <w:lang w:val="en-US" w:eastAsia="zh-CN"/>
        </w:rPr>
        <w:t>https://mp.weixin.qq.com/s/GeXpAW7WDuPml0RpQjOG7g</w:t>
      </w:r>
      <w:r>
        <w:rPr>
          <w:rFonts w:ascii="宋体" w:cs="宋体" w:eastAsia="宋体" w:hAnsi="宋体" w:hint="eastAsia"/>
          <w:i w:val="false"/>
          <w:iCs w:val="false"/>
          <w:caps w:val="false"/>
          <w:color w:val="444242"/>
          <w:spacing w:val="10"/>
          <w:sz w:val="28"/>
          <w:szCs w:val="28"/>
          <w:shd w:val="clear" w:color="auto" w:fill="ffffff"/>
          <w:lang w:val="en-US" w:eastAsia="zh-CN"/>
        </w:rPr>
        <w:fldChar w:fldCharType="end"/>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both"/>
        <w:rPr>
          <w:rFonts w:ascii="宋体" w:cs="宋体" w:eastAsia="宋体" w:hAnsi="宋体" w:hint="eastAsia"/>
          <w:i w:val="false"/>
          <w:iCs w:val="false"/>
          <w:caps w:val="false"/>
          <w:spacing w:val="5"/>
          <w:sz w:val="28"/>
          <w:szCs w:val="28"/>
        </w:rPr>
      </w:pPr>
      <w:r>
        <w:rPr>
          <w:rFonts w:ascii="宋体" w:cs="宋体" w:eastAsia="宋体" w:hAnsi="宋体" w:hint="eastAsia"/>
          <w:i w:val="false"/>
          <w:iCs w:val="false"/>
          <w:caps w:val="false"/>
          <w:spacing w:val="5"/>
          <w:sz w:val="28"/>
          <w:szCs w:val="28"/>
          <w:bdr w:val="none" w:sz="0" w:space="0" w:color="auto"/>
          <w:shd w:val="clear" w:color="auto" w:fill="ffffff"/>
        </w:rPr>
        <w:t>自然资源部部长王广华4月25日在全国自然资源和不动产确权登记工作会议上宣布，我国全面实现不动产统一登记。</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both"/>
        <w:rPr>
          <w:rFonts w:ascii="宋体" w:cs="宋体" w:eastAsia="宋体" w:hAnsi="宋体" w:hint="eastAsia"/>
          <w:i w:val="false"/>
          <w:iCs w:val="false"/>
          <w:caps w:val="false"/>
          <w:spacing w:val="5"/>
          <w:sz w:val="28"/>
          <w:szCs w:val="28"/>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both"/>
        <w:rPr>
          <w:rFonts w:ascii="宋体" w:cs="宋体" w:eastAsia="宋体" w:hAnsi="宋体" w:hint="eastAsia"/>
          <w:i w:val="false"/>
          <w:iCs w:val="false"/>
          <w:caps w:val="false"/>
          <w:spacing w:val="5"/>
          <w:sz w:val="28"/>
          <w:szCs w:val="28"/>
        </w:rPr>
      </w:pPr>
      <w:r>
        <w:rPr>
          <w:rFonts w:ascii="宋体" w:cs="宋体" w:eastAsia="宋体" w:hAnsi="宋体" w:hint="eastAsia"/>
          <w:i w:val="false"/>
          <w:iCs w:val="false"/>
          <w:caps w:val="false"/>
          <w:spacing w:val="5"/>
          <w:sz w:val="28"/>
          <w:szCs w:val="28"/>
          <w:bdr w:val="none" w:sz="0" w:space="0" w:color="auto"/>
          <w:shd w:val="clear" w:color="auto" w:fill="ffffff"/>
        </w:rPr>
        <w:t>　　这意味着经过十年努力，从分散到统一，从城市房屋到农村宅基地，从不动产到自然资源，覆盖所有国土空间，涵盖所有不动产物权的不动产统一登记制度全面建立。</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both"/>
        <w:rPr>
          <w:rFonts w:ascii="宋体" w:cs="宋体" w:eastAsia="宋体" w:hAnsi="宋体" w:hint="eastAsia"/>
          <w:i w:val="false"/>
          <w:iCs w:val="false"/>
          <w:caps w:val="false"/>
          <w:spacing w:val="5"/>
          <w:sz w:val="28"/>
          <w:szCs w:val="28"/>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both"/>
        <w:rPr>
          <w:rFonts w:ascii="宋体" w:cs="宋体" w:eastAsia="宋体" w:hAnsi="宋体" w:hint="eastAsia"/>
          <w:i w:val="false"/>
          <w:iCs w:val="false"/>
          <w:caps w:val="false"/>
          <w:spacing w:val="5"/>
          <w:sz w:val="28"/>
          <w:szCs w:val="28"/>
        </w:rPr>
      </w:pPr>
      <w:r>
        <w:rPr>
          <w:rFonts w:ascii="宋体" w:cs="宋体" w:eastAsia="宋体" w:hAnsi="宋体" w:hint="eastAsia"/>
          <w:i w:val="false"/>
          <w:iCs w:val="false"/>
          <w:caps w:val="false"/>
          <w:spacing w:val="5"/>
          <w:sz w:val="28"/>
          <w:szCs w:val="28"/>
          <w:bdr w:val="none" w:sz="0" w:space="0" w:color="auto"/>
          <w:shd w:val="clear" w:color="auto" w:fill="ffffff"/>
        </w:rPr>
        <w:t>　　我国以民法典为统领，以《不动产登记暂行条例》为核心，以实施细则、操作规范、地方性法规等为配套支撑的不动产统一登记制度体系基本成型。</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both"/>
        <w:rPr>
          <w:rFonts w:ascii="宋体" w:cs="宋体" w:eastAsia="宋体" w:hAnsi="宋体" w:hint="eastAsia"/>
          <w:i w:val="false"/>
          <w:iCs w:val="false"/>
          <w:caps w:val="false"/>
          <w:spacing w:val="5"/>
          <w:sz w:val="28"/>
          <w:szCs w:val="28"/>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0" w:beforeAutospacing="false" w:after="0" w:afterAutospacing="false"/>
        <w:ind w:left="0" w:right="0" w:firstLine="0"/>
        <w:jc w:val="both"/>
        <w:rPr>
          <w:rFonts w:ascii="宋体" w:cs="宋体" w:eastAsia="宋体" w:hAnsi="宋体" w:hint="eastAsia"/>
          <w:i w:val="false"/>
          <w:iCs w:val="false"/>
          <w:caps w:val="false"/>
          <w:spacing w:val="5"/>
          <w:sz w:val="28"/>
          <w:szCs w:val="28"/>
        </w:rPr>
      </w:pPr>
      <w:r>
        <w:rPr>
          <w:rFonts w:ascii="宋体" w:cs="宋体" w:eastAsia="宋体" w:hAnsi="宋体" w:hint="eastAsia"/>
          <w:i w:val="false"/>
          <w:iCs w:val="false"/>
          <w:caps w:val="false"/>
          <w:spacing w:val="5"/>
          <w:sz w:val="28"/>
          <w:szCs w:val="28"/>
          <w:bdr w:val="none" w:sz="0" w:space="0" w:color="auto"/>
          <w:shd w:val="clear" w:color="auto" w:fill="ffffff"/>
        </w:rPr>
        <w:t>　　2013年3月，党中央、国务院决定建立不动产统一登记机构，提出将分散在多个部门的不动产登记职责整合，实现登记机构、登记簿册、登记依据和信息平台“四统一”改革任务。</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eastAsia"/>
          <w:b/>
          <w:bCs/>
          <w:i w:val="false"/>
          <w:iCs w:val="false"/>
          <w:caps w:val="false"/>
          <w:color w:val="444242"/>
          <w:spacing w:val="10"/>
          <w:sz w:val="28"/>
          <w:szCs w:val="28"/>
          <w:shd w:val="clear" w:color="auto" w:fill="ffffff"/>
          <w:lang w:val="en-US" w:eastAsia="zh-CN"/>
        </w:rPr>
        <w:t>4、中央宣布：在超大特大城市积极稳步推进城中村改造</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eastAsia"/>
          <w:i w:val="false"/>
          <w:iCs w:val="false"/>
          <w:caps w:val="false"/>
          <w:color w:val="444242"/>
          <w:spacing w:val="10"/>
          <w:sz w:val="28"/>
          <w:szCs w:val="28"/>
          <w:shd w:val="clear" w:color="auto" w:fill="ffffff"/>
          <w:lang w:val="en-US" w:eastAsia="zh-CN"/>
        </w:rPr>
        <w:fldChar w:fldCharType="begin"/>
      </w:r>
      <w:r>
        <w:rPr>
          <w:rFonts w:ascii="宋体" w:cs="宋体" w:eastAsia="宋体" w:hAnsi="宋体" w:hint="eastAsia"/>
          <w:i w:val="false"/>
          <w:iCs w:val="false"/>
          <w:caps w:val="false"/>
          <w:color w:val="444242"/>
          <w:spacing w:val="10"/>
          <w:sz w:val="28"/>
          <w:szCs w:val="28"/>
          <w:shd w:val="clear" w:color="auto" w:fill="ffffff"/>
          <w:lang w:val="en-US" w:eastAsia="zh-CN"/>
        </w:rPr>
        <w:instrText xml:space="preserve"> HYPERLINK "https://mp.weixin.qq.com/s/ACLLRK0aiuwDGpT7Fw5UPQ" </w:instrText>
      </w:r>
      <w:r>
        <w:rPr>
          <w:rFonts w:ascii="宋体" w:cs="宋体" w:eastAsia="宋体" w:hAnsi="宋体" w:hint="eastAsia"/>
          <w:i w:val="false"/>
          <w:iCs w:val="false"/>
          <w:caps w:val="false"/>
          <w:color w:val="444242"/>
          <w:spacing w:val="10"/>
          <w:sz w:val="28"/>
          <w:szCs w:val="28"/>
          <w:shd w:val="clear" w:color="auto" w:fill="ffffff"/>
          <w:lang w:val="en-US" w:eastAsia="zh-CN"/>
        </w:rPr>
        <w:fldChar w:fldCharType="separate"/>
      </w:r>
      <w:r>
        <w:rPr>
          <w:rStyle w:val="style85"/>
          <w:rFonts w:ascii="宋体" w:cs="宋体" w:eastAsia="宋体" w:hAnsi="宋体" w:hint="eastAsia"/>
          <w:i w:val="false"/>
          <w:iCs w:val="false"/>
          <w:caps w:val="false"/>
          <w:color w:val="444242"/>
          <w:spacing w:val="10"/>
          <w:sz w:val="28"/>
          <w:szCs w:val="28"/>
          <w:shd w:val="clear" w:color="auto" w:fill="ffffff"/>
          <w:lang w:val="en-US" w:eastAsia="zh-CN"/>
        </w:rPr>
        <w:t>https://mp.weixin.qq.com/s/ACLLRK0aiuwDGpT7Fw5UPQ</w:t>
      </w:r>
      <w:r>
        <w:rPr>
          <w:rFonts w:ascii="宋体" w:cs="宋体" w:eastAsia="宋体" w:hAnsi="宋体" w:hint="eastAsia"/>
          <w:i w:val="false"/>
          <w:iCs w:val="false"/>
          <w:caps w:val="false"/>
          <w:color w:val="444242"/>
          <w:spacing w:val="10"/>
          <w:sz w:val="28"/>
          <w:szCs w:val="28"/>
          <w:shd w:val="clear" w:color="auto" w:fill="ffffff"/>
          <w:lang w:val="en-US" w:eastAsia="zh-CN"/>
        </w:rPr>
        <w:fldChar w:fldCharType="end"/>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spacing w:val="5"/>
          <w:sz w:val="28"/>
          <w:szCs w:val="28"/>
          <w:shd w:val="clear" w:color="auto" w:fill="ffffff"/>
          <w:lang w:eastAsia="zh-CN"/>
        </w:rPr>
      </w:pPr>
      <w:r>
        <w:rPr>
          <w:rFonts w:ascii="宋体" w:cs="宋体" w:eastAsia="宋体" w:hAnsi="宋体" w:hint="eastAsia"/>
          <w:i w:val="false"/>
          <w:iCs w:val="false"/>
          <w:caps w:val="false"/>
          <w:spacing w:val="5"/>
          <w:sz w:val="28"/>
          <w:szCs w:val="28"/>
          <w:shd w:val="clear" w:color="auto" w:fill="ffffff"/>
        </w:rPr>
        <w:t>国务院总理李强7月21日主持召开国务院常务会议，听取当前防汛抗旱工作情况汇报，审议通过《关于在超大特大城市积极稳步推进城中村改造的指导意见》（以下简称《意见》）</w:t>
      </w:r>
      <w:r>
        <w:rPr>
          <w:rFonts w:ascii="宋体" w:cs="宋体" w:eastAsia="宋体" w:hAnsi="宋体" w:hint="eastAsia"/>
          <w:i w:val="false"/>
          <w:iCs w:val="false"/>
          <w:caps w:val="false"/>
          <w:spacing w:val="5"/>
          <w:sz w:val="28"/>
          <w:szCs w:val="28"/>
          <w:shd w:val="clear" w:color="auto" w:fill="ffffff"/>
          <w:lang w:eastAsia="zh-CN"/>
        </w:rPr>
        <w:t>。</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spacing w:val="5"/>
          <w:sz w:val="28"/>
          <w:szCs w:val="28"/>
          <w:shd w:val="clear" w:color="auto" w:fill="ffffff"/>
        </w:rPr>
      </w:pPr>
      <w:r>
        <w:rPr>
          <w:rFonts w:ascii="宋体" w:cs="宋体" w:eastAsia="宋体" w:hAnsi="宋体" w:hint="eastAsia"/>
          <w:i w:val="false"/>
          <w:iCs w:val="false"/>
          <w:caps w:val="false"/>
          <w:spacing w:val="5"/>
          <w:sz w:val="28"/>
          <w:szCs w:val="28"/>
          <w:shd w:val="clear" w:color="auto" w:fill="ffffff"/>
        </w:rPr>
        <w:t>会议指出</w:t>
      </w:r>
      <w:r>
        <w:rPr>
          <w:rFonts w:ascii="宋体" w:cs="宋体" w:eastAsia="宋体" w:hAnsi="宋体" w:hint="eastAsia"/>
          <w:b w:val="false"/>
          <w:bCs w:val="false"/>
          <w:i w:val="false"/>
          <w:iCs w:val="false"/>
          <w:caps w:val="false"/>
          <w:spacing w:val="5"/>
          <w:sz w:val="28"/>
          <w:szCs w:val="28"/>
          <w:shd w:val="clear" w:color="auto" w:fill="ffffff"/>
        </w:rPr>
        <w:t>，</w:t>
      </w:r>
      <w:r>
        <w:rPr>
          <w:rFonts w:ascii="宋体" w:cs="宋体" w:eastAsia="宋体" w:hAnsi="宋体" w:hint="eastAsia"/>
          <w:i w:val="false"/>
          <w:iCs w:val="false"/>
          <w:caps w:val="false"/>
          <w:spacing w:val="5"/>
          <w:sz w:val="28"/>
          <w:szCs w:val="28"/>
          <w:shd w:val="clear" w:color="auto" w:fill="ffffff"/>
        </w:rPr>
        <w:t>在超大特大城市积极稳步实施城中村改造是改善民生、扩大内需、推动城市高质量发展的一项重要举措。要坚持稳中求进、积极稳妥，优先对群众需求迫切、城市安全和社会治理隐患多的城中村进行改造，成熟一个推进一个，实施一项做成一项，</w:t>
      </w:r>
      <w:r>
        <w:rPr>
          <w:rFonts w:ascii="宋体" w:cs="宋体" w:eastAsia="宋体" w:hAnsi="宋体" w:hint="eastAsia"/>
          <w:i w:val="false"/>
          <w:iCs w:val="false"/>
          <w:caps w:val="false"/>
          <w:spacing w:val="5"/>
          <w:sz w:val="28"/>
          <w:szCs w:val="28"/>
          <w:shd w:val="clear" w:color="auto" w:fill="ffffff"/>
        </w:rPr>
        <w:t>真正把好事办好、实事办实。</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sz w:val="16"/>
          <w:szCs w:val="16"/>
          <w:bdr w:val="none" w:sz="0" w:space="0" w:color="auto"/>
        </w:rPr>
      </w:pPr>
      <w:r>
        <w:rPr>
          <w:rFonts w:ascii="宋体" w:cs="宋体" w:eastAsia="宋体" w:hAnsi="宋体" w:hint="eastAsia"/>
          <w:sz w:val="28"/>
          <w:szCs w:val="28"/>
          <w:bdr w:val="none" w:sz="0" w:space="0" w:color="auto"/>
        </w:rPr>
        <w:t>会议指出，要坚持城市人民政府负主体责任，加强组织实施，科学编制改造规划计划，多渠道筹措改造资金，高效综合利用土地资源，统筹处理各方面利益诉求，并把城中村改造与保障性住房建设结合好。</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sz w:val="16"/>
          <w:szCs w:val="16"/>
          <w:bdr w:val="none" w:sz="0" w:space="0" w:color="auto"/>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b/>
          <w:bCs/>
          <w:i w:val="false"/>
          <w:iCs w:val="false"/>
          <w:caps w:val="false"/>
          <w:color w:val="444242"/>
          <w:spacing w:val="10"/>
          <w:sz w:val="28"/>
          <w:szCs w:val="28"/>
          <w:shd w:val="clear" w:color="auto" w:fill="ffffff"/>
          <w:lang w:val="en-US" w:eastAsia="zh-CN"/>
        </w:rPr>
      </w:pPr>
      <w:r>
        <w:rPr>
          <w:rFonts w:ascii="宋体" w:cs="宋体" w:eastAsia="宋体" w:hAnsi="宋体" w:hint="eastAsia"/>
          <w:b/>
          <w:bCs/>
          <w:i w:val="false"/>
          <w:iCs w:val="false"/>
          <w:caps w:val="false"/>
          <w:color w:val="444242"/>
          <w:spacing w:val="10"/>
          <w:sz w:val="28"/>
          <w:szCs w:val="28"/>
          <w:shd w:val="clear" w:color="auto" w:fill="ffffff"/>
          <w:lang w:val="en-US" w:eastAsia="zh-CN"/>
        </w:rPr>
        <w:t>5、住建部、市场监管总局：十大方面举措规范房地产经纪管理</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sz w:val="24"/>
          <w:szCs w:val="24"/>
        </w:rPr>
        <w:fldChar w:fldCharType="begin"/>
      </w:r>
      <w:r>
        <w:rPr>
          <w:rFonts w:ascii="宋体" w:cs="宋体" w:eastAsia="宋体" w:hAnsi="宋体"/>
          <w:sz w:val="24"/>
          <w:szCs w:val="24"/>
        </w:rPr>
        <w:instrText xml:space="preserve"> HYPERLINK "https://www.mohurd.gov.cn/gongkai/zhengce/zhengcefilelib/202305/20230508_771481.html" </w:instrText>
      </w:r>
      <w:r>
        <w:rPr>
          <w:rFonts w:ascii="宋体" w:cs="宋体" w:eastAsia="宋体" w:hAnsi="宋体"/>
          <w:sz w:val="24"/>
          <w:szCs w:val="24"/>
        </w:rPr>
        <w:fldChar w:fldCharType="separate"/>
      </w:r>
      <w:r>
        <w:rPr>
          <w:rStyle w:val="style85"/>
          <w:rFonts w:ascii="宋体" w:cs="宋体" w:eastAsia="宋体" w:hAnsi="宋体"/>
          <w:sz w:val="24"/>
          <w:szCs w:val="24"/>
        </w:rPr>
        <w:t>住房和城乡建设部　市场监管总局 关于规范房地产经纪服务的意见 (mohurd.gov.cn)</w:t>
      </w:r>
      <w:r>
        <w:rPr>
          <w:rFonts w:ascii="宋体" w:cs="宋体" w:eastAsia="宋体" w:hAnsi="宋体"/>
          <w:sz w:val="24"/>
          <w:szCs w:val="24"/>
        </w:rPr>
        <w:fldChar w:fldCharType="end"/>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0" w:beforeAutospacing="false" w:after="0" w:afterAutospacing="false"/>
        <w:ind w:left="0" w:right="0"/>
        <w:jc w:val="center"/>
        <w:rPr>
          <w:rFonts w:ascii="STFangsong" w:cs="STFangsong" w:eastAsia="STFangsong" w:hAnsi="STFangsong"/>
          <w:b/>
          <w:bCs/>
          <w:color w:val="393939"/>
          <w:sz w:val="28"/>
          <w:szCs w:val="28"/>
        </w:rPr>
      </w:pPr>
      <w:r>
        <w:rPr>
          <w:rFonts w:ascii="STFangsong" w:cs="STFangsong" w:eastAsia="STFangsong" w:hAnsi="STFangsong" w:hint="default"/>
          <w:b/>
          <w:bCs/>
          <w:i w:val="false"/>
          <w:iCs w:val="false"/>
          <w:caps w:val="false"/>
          <w:color w:val="393939"/>
          <w:spacing w:val="0"/>
          <w:sz w:val="28"/>
          <w:szCs w:val="28"/>
          <w:bdr w:val="none" w:sz="0" w:space="0" w:color="auto"/>
          <w:shd w:val="clear" w:color="auto" w:fill="ffffff"/>
        </w:rPr>
        <w:t>住房和城乡建设部　市场监管总局</w:t>
      </w:r>
      <w:r>
        <w:rPr>
          <w:rFonts w:ascii="STFangsong" w:cs="STFangsong" w:eastAsia="STFangsong" w:hAnsi="STFangsong" w:hint="default"/>
          <w:b/>
          <w:bCs/>
          <w:i w:val="false"/>
          <w:iCs w:val="false"/>
          <w:caps w:val="false"/>
          <w:color w:val="393939"/>
          <w:spacing w:val="0"/>
          <w:sz w:val="28"/>
          <w:szCs w:val="28"/>
          <w:bdr w:val="none" w:sz="0" w:space="0" w:color="auto"/>
          <w:shd w:val="clear" w:color="auto" w:fill="ffffff"/>
        </w:rPr>
        <w:br/>
      </w:r>
      <w:r>
        <w:rPr>
          <w:rFonts w:ascii="STFangsong" w:cs="STFangsong" w:eastAsia="STFangsong" w:hAnsi="STFangsong" w:hint="default"/>
          <w:b/>
          <w:bCs/>
          <w:i w:val="false"/>
          <w:iCs w:val="false"/>
          <w:caps w:val="false"/>
          <w:color w:val="393939"/>
          <w:spacing w:val="0"/>
          <w:sz w:val="28"/>
          <w:szCs w:val="28"/>
          <w:bdr w:val="none" w:sz="0" w:space="0" w:color="auto"/>
          <w:shd w:val="clear" w:color="auto" w:fill="ffffff"/>
        </w:rPr>
        <w:t>关于规范房地产经纪服务的意见</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各省、自治区、直辖市及新疆生产建设兵团住房和城乡建设厅（委、管委、局）、市场监督管理局（厅、委）：</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房地产经纪对促进房屋交易、提高交易效率、保障交易安全具有重要作用。近年来，部分房地产经纪机构存在利用房源客源优势收取过高费用、未明码标价、捆绑收费、滥用客户个人信息等问题，加重交易当事人负担、侵害其合法权益。为规范房地产经纪服务，加强房地产经纪行业管理，促进房地产市场健康发展，现提出以下意见。</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w:t>
      </w:r>
      <w:r>
        <w:rPr>
          <w:rStyle w:val="style87"/>
          <w:rFonts w:ascii="宋体" w:cs="宋体" w:eastAsia="宋体" w:hAnsi="宋体" w:hint="eastAsia"/>
          <w:i w:val="false"/>
          <w:iCs w:val="false"/>
          <w:caps w:val="false"/>
          <w:color w:val="000000"/>
          <w:spacing w:val="0"/>
          <w:sz w:val="28"/>
          <w:szCs w:val="28"/>
          <w:bdr w:val="none" w:sz="0" w:space="0" w:color="auto"/>
          <w:shd w:val="clear" w:color="auto" w:fill="ffffff"/>
        </w:rPr>
        <w:t>一、加强从业主体管理。</w:t>
      </w:r>
      <w:r>
        <w:rPr>
          <w:rFonts w:ascii="宋体" w:cs="宋体" w:eastAsia="宋体" w:hAnsi="宋体" w:hint="eastAsia"/>
          <w:i w:val="false"/>
          <w:iCs w:val="false"/>
          <w:caps w:val="false"/>
          <w:color w:val="000000"/>
          <w:spacing w:val="0"/>
          <w:sz w:val="28"/>
          <w:szCs w:val="28"/>
          <w:bdr w:val="none" w:sz="0" w:space="0" w:color="auto"/>
          <w:shd w:val="clear" w:color="auto" w:fill="ffffff"/>
        </w:rPr>
        <w:t>严格落实房地产经纪机构备案制度。为新建商品房销售和存量房买卖、租赁提供代理、居间等经纪服务的机构，应当按照《房地产经纪管理办法》规定向所在地住房和城乡建设部门备案。市、县住房和城乡建设部门要全面推行经纪从业人员实名登记，加强经纪从业人员管理。经纪从业人员提供服务时，应当佩戴经实名登记的工作牌、信息卡等，公示从业信息，接受社会监督。</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w:t>
      </w:r>
      <w:r>
        <w:rPr>
          <w:rStyle w:val="style87"/>
          <w:rFonts w:ascii="宋体" w:cs="宋体" w:eastAsia="宋体" w:hAnsi="宋体" w:hint="eastAsia"/>
          <w:i w:val="false"/>
          <w:iCs w:val="false"/>
          <w:caps w:val="false"/>
          <w:color w:val="000000"/>
          <w:spacing w:val="0"/>
          <w:sz w:val="28"/>
          <w:szCs w:val="28"/>
          <w:bdr w:val="none" w:sz="0" w:space="0" w:color="auto"/>
          <w:shd w:val="clear" w:color="auto" w:fill="ffffff"/>
        </w:rPr>
        <w:t>二、明确经纪服务内容。</w:t>
      </w:r>
      <w:r>
        <w:rPr>
          <w:rFonts w:ascii="宋体" w:cs="宋体" w:eastAsia="宋体" w:hAnsi="宋体" w:hint="eastAsia"/>
          <w:i w:val="false"/>
          <w:iCs w:val="false"/>
          <w:caps w:val="false"/>
          <w:color w:val="000000"/>
          <w:spacing w:val="0"/>
          <w:sz w:val="28"/>
          <w:szCs w:val="28"/>
          <w:bdr w:val="none" w:sz="0" w:space="0" w:color="auto"/>
          <w:shd w:val="clear" w:color="auto" w:fill="ffffff"/>
        </w:rPr>
        <w:t>房地产经纪机构提供的经纪服务由基本服务和延伸服务组成。基本服务是房地产经纪机构为促成房屋交易提供的一揽子必要服务，包括提供房源客源信息、带客户看房、签订房屋交易合同、协助办理不动产登记等。延伸服务是房地产经纪机构接受交易当事人委托提供的代办贷款等额外服务，每项服务可以单独提供。</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w:t>
      </w:r>
      <w:r>
        <w:rPr>
          <w:rStyle w:val="style87"/>
          <w:rFonts w:ascii="宋体" w:cs="宋体" w:eastAsia="宋体" w:hAnsi="宋体" w:hint="eastAsia"/>
          <w:i w:val="false"/>
          <w:iCs w:val="false"/>
          <w:caps w:val="false"/>
          <w:color w:val="000000"/>
          <w:spacing w:val="0"/>
          <w:sz w:val="28"/>
          <w:szCs w:val="28"/>
          <w:bdr w:val="none" w:sz="0" w:space="0" w:color="auto"/>
          <w:shd w:val="clear" w:color="auto" w:fill="ffffff"/>
        </w:rPr>
        <w:t>三、合理确定经纪服务收费。</w:t>
      </w:r>
      <w:r>
        <w:rPr>
          <w:rFonts w:ascii="宋体" w:cs="宋体" w:eastAsia="宋体" w:hAnsi="宋体" w:hint="eastAsia"/>
          <w:i w:val="false"/>
          <w:iCs w:val="false"/>
          <w:caps w:val="false"/>
          <w:color w:val="000000"/>
          <w:spacing w:val="0"/>
          <w:sz w:val="28"/>
          <w:szCs w:val="28"/>
          <w:bdr w:val="none" w:sz="0" w:space="0" w:color="auto"/>
          <w:shd w:val="clear" w:color="auto" w:fill="ffffff"/>
        </w:rPr>
        <w:t>房地产经纪服务收费由交易各方根据服务内容、服务质量，结合市场供求关系等因素协商确定。房地产经纪机构要合理降低住房买卖和租赁经纪服务费用。鼓励按照成交价格越高、服务费率越低的原则实行分档定价。引导由交易双方共同承担经纪服务费用。</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w:t>
      </w:r>
      <w:r>
        <w:rPr>
          <w:rStyle w:val="style87"/>
          <w:rFonts w:ascii="宋体" w:cs="宋体" w:eastAsia="宋体" w:hAnsi="宋体" w:hint="eastAsia"/>
          <w:i w:val="false"/>
          <w:iCs w:val="false"/>
          <w:caps w:val="false"/>
          <w:color w:val="000000"/>
          <w:spacing w:val="0"/>
          <w:sz w:val="28"/>
          <w:szCs w:val="28"/>
          <w:bdr w:val="none" w:sz="0" w:space="0" w:color="auto"/>
          <w:shd w:val="clear" w:color="auto" w:fill="ffffff"/>
        </w:rPr>
        <w:t>四、严格实行明码标价。</w:t>
      </w:r>
      <w:r>
        <w:rPr>
          <w:rFonts w:ascii="宋体" w:cs="宋体" w:eastAsia="宋体" w:hAnsi="宋体" w:hint="eastAsia"/>
          <w:i w:val="false"/>
          <w:iCs w:val="false"/>
          <w:caps w:val="false"/>
          <w:color w:val="000000"/>
          <w:spacing w:val="0"/>
          <w:sz w:val="28"/>
          <w:szCs w:val="28"/>
          <w:bdr w:val="none" w:sz="0" w:space="0" w:color="auto"/>
          <w:shd w:val="clear" w:color="auto" w:fill="ffffff"/>
        </w:rPr>
        <w:t>房地产经纪机构应当在经营门店、网站、客户端等场所或渠道，公示服务项目、服务内容和收费标准，不得混合标价和捆绑收费。房地产经纪机构提供的基本服务和延伸服务，应当分别明确服务项目和收费标准。房地产经纪机构收费前应当向交易当事人出具收费清单，列明收费标准、收费金额，由当事人签字确认。</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w:t>
      </w:r>
      <w:r>
        <w:rPr>
          <w:rStyle w:val="style87"/>
          <w:rFonts w:ascii="宋体" w:cs="宋体" w:eastAsia="宋体" w:hAnsi="宋体" w:hint="eastAsia"/>
          <w:i w:val="false"/>
          <w:iCs w:val="false"/>
          <w:caps w:val="false"/>
          <w:color w:val="000000"/>
          <w:spacing w:val="0"/>
          <w:sz w:val="28"/>
          <w:szCs w:val="28"/>
          <w:bdr w:val="none" w:sz="0" w:space="0" w:color="auto"/>
          <w:shd w:val="clear" w:color="auto" w:fill="ffffff"/>
        </w:rPr>
        <w:t>五、严禁操纵经纪服务收费。</w:t>
      </w:r>
      <w:r>
        <w:rPr>
          <w:rFonts w:ascii="宋体" w:cs="宋体" w:eastAsia="宋体" w:hAnsi="宋体" w:hint="eastAsia"/>
          <w:i w:val="false"/>
          <w:iCs w:val="false"/>
          <w:caps w:val="false"/>
          <w:color w:val="000000"/>
          <w:spacing w:val="0"/>
          <w:sz w:val="28"/>
          <w:szCs w:val="28"/>
          <w:bdr w:val="none" w:sz="0" w:space="0" w:color="auto"/>
          <w:shd w:val="clear" w:color="auto" w:fill="ffffff"/>
        </w:rPr>
        <w:t>具有市场支配地位的房地产经纪机构，不得滥用市场支配地位以不公平高价收取经纪服务费用。房地产互联网平台不得强制要求加入平台的房地产经纪机构实行统一的经纪服务收费标准，不得干预房地产经纪机构自主决定收费标准。房地产经纪机构、房地产互联网平台、相关行业组织涉嫌实施垄断行为的，市场监管部门依法开展反垄断调查。</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w:t>
      </w:r>
      <w:r>
        <w:rPr>
          <w:rStyle w:val="style87"/>
          <w:rFonts w:ascii="宋体" w:cs="宋体" w:eastAsia="宋体" w:hAnsi="宋体" w:hint="eastAsia"/>
          <w:i w:val="false"/>
          <w:iCs w:val="false"/>
          <w:caps w:val="false"/>
          <w:color w:val="000000"/>
          <w:spacing w:val="0"/>
          <w:sz w:val="28"/>
          <w:szCs w:val="28"/>
          <w:bdr w:val="none" w:sz="0" w:space="0" w:color="auto"/>
          <w:shd w:val="clear" w:color="auto" w:fill="ffffff"/>
        </w:rPr>
        <w:t>六、规范签订交易合同。</w:t>
      </w:r>
      <w:r>
        <w:rPr>
          <w:rFonts w:ascii="宋体" w:cs="宋体" w:eastAsia="宋体" w:hAnsi="宋体" w:hint="eastAsia"/>
          <w:i w:val="false"/>
          <w:iCs w:val="false"/>
          <w:caps w:val="false"/>
          <w:color w:val="000000"/>
          <w:spacing w:val="0"/>
          <w:sz w:val="28"/>
          <w:szCs w:val="28"/>
          <w:bdr w:val="none" w:sz="0" w:space="0" w:color="auto"/>
          <w:shd w:val="clear" w:color="auto" w:fill="ffffff"/>
        </w:rPr>
        <w:t>各地住房和城乡建设部门要制定房屋买卖合同、租赁合同、经纪服务合同示范文本。房地产经纪机构应当在经营场所醒目位置公示合同示范文本，方便交易当事人使用。房地产经纪机构促成房屋交易，应当通过房屋网签备案系统办理房屋买卖、租赁合同网签备案。</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w:t>
      </w:r>
      <w:r>
        <w:rPr>
          <w:rStyle w:val="style87"/>
          <w:rFonts w:ascii="宋体" w:cs="宋体" w:eastAsia="宋体" w:hAnsi="宋体" w:hint="eastAsia"/>
          <w:i w:val="false"/>
          <w:iCs w:val="false"/>
          <w:caps w:val="false"/>
          <w:color w:val="000000"/>
          <w:spacing w:val="0"/>
          <w:sz w:val="28"/>
          <w:szCs w:val="28"/>
          <w:bdr w:val="none" w:sz="0" w:space="0" w:color="auto"/>
          <w:shd w:val="clear" w:color="auto" w:fill="ffffff"/>
        </w:rPr>
        <w:t>七、加强个人信息保护。</w:t>
      </w:r>
      <w:r>
        <w:rPr>
          <w:rFonts w:ascii="宋体" w:cs="宋体" w:eastAsia="宋体" w:hAnsi="宋体" w:hint="eastAsia"/>
          <w:i w:val="false"/>
          <w:iCs w:val="false"/>
          <w:caps w:val="false"/>
          <w:color w:val="000000"/>
          <w:spacing w:val="0"/>
          <w:sz w:val="28"/>
          <w:szCs w:val="28"/>
          <w:bdr w:val="none" w:sz="0" w:space="0" w:color="auto"/>
          <w:shd w:val="clear" w:color="auto" w:fill="ffffff"/>
        </w:rPr>
        <w:t>贯彻落实《中华人民共和国个人信息保护法》，房地产经纪机构及从业人员不得非法收集、使用、加工、传输他人个人信息，不得非法买卖、提供或者公开他人个人信息。房地产经纪机构要建立健全客户个人信息保护的内部管理制度，严格依法收集、使用、处理客户个人信息，采取有效措施防范泄露或非法使用客户个人信息。未经当事人同意，房地产经纪机构及从业人员不得收集个人信息和房屋状况信息，不得发送商业性短信息或拨打商业性电话。</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w:t>
      </w:r>
      <w:r>
        <w:rPr>
          <w:rStyle w:val="style87"/>
          <w:rFonts w:ascii="宋体" w:cs="宋体" w:eastAsia="宋体" w:hAnsi="宋体" w:hint="eastAsia"/>
          <w:i w:val="false"/>
          <w:iCs w:val="false"/>
          <w:caps w:val="false"/>
          <w:color w:val="000000"/>
          <w:spacing w:val="0"/>
          <w:sz w:val="28"/>
          <w:szCs w:val="28"/>
          <w:bdr w:val="none" w:sz="0" w:space="0" w:color="auto"/>
          <w:shd w:val="clear" w:color="auto" w:fill="ffffff"/>
        </w:rPr>
        <w:t>八、提升管理服务水平。</w:t>
      </w:r>
      <w:r>
        <w:rPr>
          <w:rFonts w:ascii="宋体" w:cs="宋体" w:eastAsia="宋体" w:hAnsi="宋体" w:hint="eastAsia"/>
          <w:i w:val="false"/>
          <w:iCs w:val="false"/>
          <w:caps w:val="false"/>
          <w:color w:val="000000"/>
          <w:spacing w:val="0"/>
          <w:sz w:val="28"/>
          <w:szCs w:val="28"/>
          <w:bdr w:val="none" w:sz="0" w:space="0" w:color="auto"/>
          <w:shd w:val="clear" w:color="auto" w:fill="ffffff"/>
        </w:rPr>
        <w:t>市、县住房和城乡建设部门要建立健全房屋交易管理服务平台，加强对交易房源、房地产经纪机构及从业人员的管理。房地产经纪机构发布的房源信息，应当通过平台进行核验。鼓励通过房屋交易管理服务平台向交易当事人提供房源核验、房源发布、合同网签备案等便民服务。加强存量房交易资金监管，除交易当事人提出明确要求外，购房款应纳入资金监管账户。鼓励房地产经纪机构将经纪服务费用纳入交易资金监管范围。</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w:t>
      </w:r>
      <w:r>
        <w:rPr>
          <w:rStyle w:val="style87"/>
          <w:rFonts w:ascii="宋体" w:cs="宋体" w:eastAsia="宋体" w:hAnsi="宋体" w:hint="eastAsia"/>
          <w:i w:val="false"/>
          <w:iCs w:val="false"/>
          <w:caps w:val="false"/>
          <w:color w:val="000000"/>
          <w:spacing w:val="0"/>
          <w:sz w:val="28"/>
          <w:szCs w:val="28"/>
          <w:bdr w:val="none" w:sz="0" w:space="0" w:color="auto"/>
          <w:shd w:val="clear" w:color="auto" w:fill="ffffff"/>
        </w:rPr>
        <w:t>九、加大违法违规行为整治力度。</w:t>
      </w:r>
      <w:r>
        <w:rPr>
          <w:rFonts w:ascii="宋体" w:cs="宋体" w:eastAsia="宋体" w:hAnsi="宋体" w:hint="eastAsia"/>
          <w:i w:val="false"/>
          <w:iCs w:val="false"/>
          <w:caps w:val="false"/>
          <w:color w:val="000000"/>
          <w:spacing w:val="0"/>
          <w:sz w:val="28"/>
          <w:szCs w:val="28"/>
          <w:bdr w:val="none" w:sz="0" w:space="0" w:color="auto"/>
          <w:shd w:val="clear" w:color="auto" w:fill="ffffff"/>
        </w:rPr>
        <w:t>各地住房和城乡建设部门要将规范房地产经纪服务纳入房地产市场秩序整治的重要内容，会同有关部门依法查处“黑中介”、侵犯个人信息合法权益等违法违规行为，曝光典型案例。对收费明显高于市场平均水平的房地产经纪机构，住房和城乡建设部门会同市场监管等部门采取约谈等综合措施进行重点监管。市场监管部门会同有关部门依法查处不按规定明码标价、操纵经纪服务收费等违反价格和反垄断法律法规的行为。对房地产经纪机构相关违法违规信息，市场监管部门要依法依规纳入国家企业信用信息公示系统。</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pacing w:before="352" w:beforeAutospacing="false" w:after="0" w:afterAutospacing="false" w:lineRule="atLeast" w:line="300"/>
        <w:ind w:left="0" w:right="0"/>
        <w:jc w:val="both"/>
        <w:rPr>
          <w:rFonts w:ascii="宋体" w:cs="宋体" w:eastAsia="宋体" w:hAnsi="宋体" w:hint="eastAsia"/>
          <w:sz w:val="28"/>
          <w:szCs w:val="28"/>
        </w:rPr>
      </w:pPr>
      <w:r>
        <w:rPr>
          <w:rFonts w:ascii="宋体" w:cs="宋体" w:eastAsia="宋体" w:hAnsi="宋体" w:hint="eastAsia"/>
          <w:i w:val="false"/>
          <w:iCs w:val="false"/>
          <w:caps w:val="false"/>
          <w:color w:val="000000"/>
          <w:spacing w:val="0"/>
          <w:sz w:val="28"/>
          <w:szCs w:val="28"/>
          <w:bdr w:val="none" w:sz="0" w:space="0" w:color="auto"/>
          <w:shd w:val="clear" w:color="auto" w:fill="ffffff"/>
        </w:rPr>
        <w:t>　　</w:t>
      </w:r>
      <w:r>
        <w:rPr>
          <w:rStyle w:val="style87"/>
          <w:rFonts w:ascii="宋体" w:cs="宋体" w:eastAsia="宋体" w:hAnsi="宋体" w:hint="eastAsia"/>
          <w:i w:val="false"/>
          <w:iCs w:val="false"/>
          <w:caps w:val="false"/>
          <w:color w:val="000000"/>
          <w:spacing w:val="0"/>
          <w:sz w:val="28"/>
          <w:szCs w:val="28"/>
          <w:bdr w:val="none" w:sz="0" w:space="0" w:color="auto"/>
          <w:shd w:val="clear" w:color="auto" w:fill="ffffff"/>
        </w:rPr>
        <w:t>十、加强行业自律管理。</w:t>
      </w:r>
      <w:r>
        <w:rPr>
          <w:rFonts w:ascii="宋体" w:cs="宋体" w:eastAsia="宋体" w:hAnsi="宋体" w:hint="eastAsia"/>
          <w:i w:val="false"/>
          <w:iCs w:val="false"/>
          <w:caps w:val="false"/>
          <w:color w:val="000000"/>
          <w:spacing w:val="0"/>
          <w:sz w:val="28"/>
          <w:szCs w:val="28"/>
          <w:bdr w:val="none" w:sz="0" w:space="0" w:color="auto"/>
          <w:shd w:val="clear" w:color="auto" w:fill="ffffff"/>
        </w:rPr>
        <w:t>房地产经纪行业组织要健全行规行约，完善房地产经纪服务标准和执业规则，引导房地产经纪机构及从业人员依法合规经营。对房地产经纪机构及从业人员存在收费不规范、侵犯客户个人信息合法权益等情形的，房地产经纪行业组织依据行规行约给予自律处分。</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eastAsia"/>
          <w:b/>
          <w:bCs/>
          <w:i w:val="false"/>
          <w:iCs w:val="false"/>
          <w:caps w:val="false"/>
          <w:color w:val="444242"/>
          <w:spacing w:val="10"/>
          <w:sz w:val="28"/>
          <w:szCs w:val="28"/>
          <w:shd w:val="clear" w:color="auto" w:fill="ffffff"/>
          <w:lang w:val="en-US" w:eastAsia="zh-CN"/>
        </w:rPr>
        <w:t>6、中央政治局定调：中国楼市供求关系发生重大变化</w:t>
      </w:r>
    </w:p>
    <w:bookmarkStart w:id="0" w:name="_GoBack"/>
    <w:bookmarkEnd w:id="0"/>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default"/>
          <w:i w:val="false"/>
          <w:iCs w:val="false"/>
          <w:caps w:val="false"/>
          <w:color w:val="444242"/>
          <w:spacing w:val="10"/>
          <w:sz w:val="28"/>
          <w:szCs w:val="28"/>
          <w:shd w:val="clear" w:color="auto" w:fill="ffffff"/>
          <w:lang w:val="en-US" w:eastAsia="zh-CN"/>
        </w:rPr>
        <w:t>https://mp.weixin.qq.com/s/boIbte2bMw4S1uTU6a2jXQ</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default"/>
          <w:i w:val="false"/>
          <w:iCs w:val="false"/>
          <w:caps w:val="false"/>
          <w:color w:val="444242"/>
          <w:spacing w:val="10"/>
          <w:sz w:val="28"/>
          <w:szCs w:val="28"/>
          <w:shd w:val="clear" w:color="auto" w:fill="ffffff"/>
          <w:lang w:val="en-US" w:eastAsia="zh-CN"/>
        </w:rPr>
        <w:t>中共中央政治局7月24日召开会议，分析研究当前经济形势，部署下半年经济工作。在风险防范方面，此次会议指出，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要有效防范化解地方债务风险，制定实施一揽子化债方案。要加强金融监管，稳步推动高风险中小金融机构改革化险。</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default"/>
          <w:i w:val="false"/>
          <w:iCs w:val="false"/>
          <w:caps w:val="false"/>
          <w:color w:val="444242"/>
          <w:spacing w:val="10"/>
          <w:sz w:val="28"/>
          <w:szCs w:val="28"/>
          <w:shd w:val="clear" w:color="auto" w:fill="ffffff"/>
          <w:lang w:val="en-US" w:eastAsia="zh-CN"/>
        </w:rPr>
        <w:t>相较此前，此次会议对房地产市场以及重点领域风险防范等方面的表述更为细化，明确我国房地产市场供求关系发生重大变化，并首次提出要适时调整优化房地产政策。</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b/>
          <w:bCs/>
          <w:i w:val="false"/>
          <w:iCs w:val="false"/>
          <w:caps w:val="false"/>
          <w:color w:val="444242"/>
          <w:spacing w:val="10"/>
          <w:sz w:val="28"/>
          <w:szCs w:val="28"/>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b/>
          <w:bCs/>
          <w:i w:val="false"/>
          <w:iCs w:val="false"/>
          <w:caps w:val="false"/>
          <w:color w:val="444242"/>
          <w:spacing w:val="10"/>
          <w:sz w:val="28"/>
          <w:szCs w:val="28"/>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b/>
          <w:bCs/>
          <w:i w:val="false"/>
          <w:iCs w:val="false"/>
          <w:caps w:val="false"/>
          <w:color w:val="444242"/>
          <w:spacing w:val="10"/>
          <w:sz w:val="28"/>
          <w:szCs w:val="28"/>
          <w:shd w:val="clear" w:color="auto" w:fill="ffffff"/>
          <w:lang w:val="en-US" w:eastAsia="zh-CN"/>
        </w:rPr>
      </w:pPr>
      <w:r>
        <w:rPr>
          <w:rFonts w:ascii="宋体" w:cs="宋体" w:eastAsia="宋体" w:hAnsi="宋体" w:hint="eastAsia"/>
          <w:b/>
          <w:bCs/>
          <w:i w:val="false"/>
          <w:iCs w:val="false"/>
          <w:caps w:val="false"/>
          <w:color w:val="444242"/>
          <w:spacing w:val="10"/>
          <w:sz w:val="28"/>
          <w:szCs w:val="28"/>
          <w:shd w:val="clear" w:color="auto" w:fill="ffffff"/>
          <w:lang w:val="en-US" w:eastAsia="zh-CN"/>
        </w:rPr>
        <w:t>7、认房不认贷、降低存量房贷利率、降低房贷首付比例等新政发布</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drawing>
          <wp:inline distL="114300" distT="0" distB="0" distR="114300">
            <wp:extent cx="2628900" cy="4362026"/>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628900" cy="4362026"/>
                    </a:xfrm>
                    <a:prstGeom prst="rect"/>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b/>
          <w:bCs/>
          <w:i w:val="false"/>
          <w:iCs w:val="false"/>
          <w:caps w:val="false"/>
          <w:color w:val="444242"/>
          <w:spacing w:val="10"/>
          <w:sz w:val="28"/>
          <w:szCs w:val="28"/>
          <w:shd w:val="clear" w:color="auto" w:fill="ffffff"/>
          <w:lang w:val="en-US" w:eastAsia="zh-CN"/>
        </w:rPr>
      </w:pPr>
      <w:r>
        <w:rPr>
          <w:rFonts w:ascii="宋体" w:cs="宋体" w:eastAsia="宋体" w:hAnsi="宋体" w:hint="eastAsia"/>
          <w:b/>
          <w:bCs/>
          <w:i w:val="false"/>
          <w:iCs w:val="false"/>
          <w:caps w:val="false"/>
          <w:color w:val="444242"/>
          <w:spacing w:val="10"/>
          <w:sz w:val="28"/>
          <w:szCs w:val="28"/>
          <w:shd w:val="clear" w:color="auto" w:fill="ffffff"/>
          <w:lang w:val="en-US" w:eastAsia="zh-CN"/>
        </w:rPr>
        <w:t>8、国务院14号文明确保障性住房与市场化商品住房并行</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drawing>
          <wp:inline distL="114300" distT="0" distB="0" distR="114300">
            <wp:extent cx="2628900" cy="3833812"/>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2628900" cy="3833812"/>
                    </a:xfrm>
                    <a:prstGeom prst="rect"/>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b/>
          <w:bCs/>
          <w:i w:val="false"/>
          <w:iCs w:val="false"/>
          <w:caps w:val="false"/>
          <w:color w:val="444242"/>
          <w:spacing w:val="10"/>
          <w:sz w:val="28"/>
          <w:szCs w:val="28"/>
          <w:shd w:val="clear" w:color="auto" w:fill="ffffff"/>
          <w:lang w:val="en-US" w:eastAsia="zh-CN"/>
        </w:rPr>
      </w:pPr>
      <w:r>
        <w:rPr>
          <w:rFonts w:ascii="宋体" w:cs="宋体" w:eastAsia="宋体" w:hAnsi="宋体" w:hint="eastAsia"/>
          <w:b/>
          <w:bCs/>
          <w:i w:val="false"/>
          <w:iCs w:val="false"/>
          <w:caps w:val="false"/>
          <w:color w:val="444242"/>
          <w:spacing w:val="10"/>
          <w:sz w:val="28"/>
          <w:szCs w:val="28"/>
          <w:shd w:val="clear" w:color="auto" w:fill="ffffff"/>
          <w:lang w:val="en-US" w:eastAsia="zh-CN"/>
        </w:rPr>
        <w:t>9、保利销售业绩登顶全国榜首，多年来首次有央企登顶</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default"/>
          <w:i w:val="false"/>
          <w:iCs w:val="false"/>
          <w:caps w:val="false"/>
          <w:color w:val="444242"/>
          <w:spacing w:val="10"/>
          <w:sz w:val="28"/>
          <w:szCs w:val="28"/>
          <w:shd w:val="clear" w:color="auto" w:fill="ffffff"/>
          <w:lang w:val="en-US" w:eastAsia="zh-CN"/>
        </w:rPr>
        <w:t>https://mp.weixin.qq.com/s/s4c5PvKfe0iqai0VWj1dEA</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rFonts w:ascii="宋体" w:cs="宋体" w:eastAsia="宋体" w:hAnsi="宋体" w:hint="default"/>
          <w:i w:val="false"/>
          <w:iCs w:val="false"/>
          <w:caps w:val="false"/>
          <w:color w:val="444242"/>
          <w:spacing w:val="10"/>
          <w:sz w:val="28"/>
          <w:szCs w:val="28"/>
          <w:shd w:val="clear" w:color="auto" w:fill="ffffff"/>
          <w:lang w:val="en-US" w:eastAsia="zh-CN"/>
        </w:rPr>
        <w:t>2023年1月份，保利以295亿的佳绩登上中国房地产企业销售业绩排行榜TOP1</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r>
        <w:rPr/>
        <w:drawing>
          <wp:inline distL="114300" distT="0" distB="0" distR="114300">
            <wp:extent cx="2628900" cy="2601198"/>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2628900" cy="2601198"/>
                    </a:xfrm>
                    <a:prstGeom prst="rect"/>
                  </pic:spPr>
                </pic:pic>
              </a:graphicData>
            </a:graphic>
          </wp:inline>
        </w:drawing>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i w:val="false"/>
          <w:iCs w:val="false"/>
          <w:caps w:val="false"/>
          <w:color w:val="444242"/>
          <w:spacing w:val="10"/>
          <w:sz w:val="28"/>
          <w:szCs w:val="28"/>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eastAsia"/>
          <w:b/>
          <w:bCs/>
          <w:i w:val="false"/>
          <w:iCs w:val="false"/>
          <w:caps w:val="false"/>
          <w:color w:val="444242"/>
          <w:spacing w:val="10"/>
          <w:sz w:val="28"/>
          <w:szCs w:val="28"/>
          <w:shd w:val="clear" w:color="auto" w:fill="ffffff"/>
          <w:lang w:val="en-US" w:eastAsia="zh-CN"/>
        </w:rPr>
      </w:pPr>
      <w:r>
        <w:rPr>
          <w:rFonts w:ascii="宋体" w:cs="宋体" w:eastAsia="宋体" w:hAnsi="宋体" w:hint="eastAsia"/>
          <w:b/>
          <w:bCs/>
          <w:i w:val="false"/>
          <w:iCs w:val="false"/>
          <w:caps w:val="false"/>
          <w:color w:val="444242"/>
          <w:spacing w:val="10"/>
          <w:sz w:val="28"/>
          <w:szCs w:val="28"/>
          <w:shd w:val="clear" w:color="auto" w:fill="ffffff"/>
          <w:lang w:val="en-US" w:eastAsia="zh-CN"/>
        </w:rPr>
        <w:t>10、中央经济工作会议要求：积极稳妥化解房地产风险</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pPr>
      <w:r>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t>https://mp.weixin.qq.com/s/YL21hRgI9HCpkE4V0RZDVw</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pPr>
      <w:r>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t>据新华社12月17日报道，2023年中央经济工作会议召开之后，中央财办有关负责同志接受中央主要媒体采访，深入解读2023年中央经济工作会议精神，回应当前经济热点问题。我国房地产市场仍处于调整周期，中央提出积极稳妥化解房地产风险，加快构建房地产发展新模式。促进房地产市场平稳健康发展，明年政策侧重点是什么？中央财办有关负责同志表示，当前，我国房地产市场形势及发展走向受到各方面高度关注。中央经济工作会议对做好明年乃至今后更长时期的房地产工作作出了专门部署。领会好、落实好会议精神，需要着重把握好三方面内容：一是积极稳妥化解房地产风险。今年以来，各有关方面认真贯彻党中央决策部署，适时调整优化房地产调控政策，陆续出台了首套房“认房不认贷”“降低首付比例和利率”“支持金融机构满足房企合理融资需求”等一系列政策措施，取得了积极效果。根据中国人民银行最新数据，仅11月份以来，工、农、中、建、交等五大银行向非国有房企投放开发贷款300多亿元，其中近两周投放了140多亿元。下一步，要持续关注房地产市场走势，一视同仁满足不同所有制房地产企业的合理融资需求，对正常经营的房地产企业做到不抽贷、不断贷、不惜贷，更好支持刚性和改善性住房需求。要切实加强预售资金监管，确保在建项目顺利完成。经过各方共同努力，防风险、稳市场的政策目标是完全可以实现的。二是抓紧推进保障性住房建设、“平急两用”公共基础设施建设、城中村改造等“三大工程”。这是党中央根据房地产发展新形势作出的重大部署。“三大工程”既是解决人民群众急难愁盼问题的重大民生工程，又有利于带动房地产相关投资消费，稳定宏观经济大盘。目前，有关工作已经启动。下一步，要抓紧完善各项配套支持政策，尽早推动一批项目落地实施，形成实物工作量，见到实实在在的经济和社会效益。三是加快构建房地产发展新模式。这次会议就加快构建房地产发展新模式提出了明确要求。这是破解房地产发展难题、促进房地产市场平稳健康发展的治本之策。要在推进“三大工程”建设中，加大保障性住房建设和供给，加快构建以政府为主提供基本保障、以市场为主满足多层次需求的住房供应体系，满足工薪收入群体刚性住房需求，满足城乡居民多样化改善性住房需求。同时，要针对房地产高质量发展面临的突出矛盾和问题，完善相关基础性制度，为构建房地产发展新模式奠定良好的体制基础。该负责人谈到。当前，我国房地产市场正处于转型期，虽然遇到了一些困难，但持续发展仍然有广阔的前景和坚实的支撑。随着党中央重大决策部署持续落实，各项工作有力有序有效推进实施，相信一定能够有效化解风险，构建房地产发展新模式，推动房地产市场平稳健康发展。</w:t>
      </w: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pPr>
    </w:p>
    <w:p>
      <w:pPr>
        <w:pStyle w:val="style94"/>
        <w:keepNext w:val="false"/>
        <w:keepLines w:val="false"/>
        <w:widowControl/>
        <w:suppressLineNumbers w:val="false"/>
        <w:pBdr>
          <w:left w:val="none" w:sz="0" w:space="0" w:color="auto"/>
          <w:right w:val="none" w:sz="0" w:space="0" w:color="auto"/>
          <w:top w:val="none" w:sz="0" w:space="0" w:color="auto"/>
          <w:bottom w:val="none" w:sz="0" w:space="0" w:color="auto"/>
        </w:pBdr>
        <w:shd w:val="clear" w:color="auto" w:fill="ffffff"/>
        <w:spacing w:before="80" w:beforeAutospacing="false" w:after="80" w:afterAutospacing="false" w:lineRule="atLeast" w:line="420"/>
        <w:ind w:left="0" w:right="0" w:firstLine="420"/>
        <w:jc w:val="both"/>
        <w:rPr>
          <w:rFonts w:ascii="宋体" w:cs="宋体" w:eastAsia="宋体" w:hAnsi="宋体" w:hint="default"/>
          <w:i w:val="false"/>
          <w:iCs w:val="false"/>
          <w:caps w:val="false"/>
          <w:color w:val="444242"/>
          <w:spacing w:val="10"/>
          <w:sz w:val="28"/>
          <w:szCs w:val="28"/>
          <w:bdr w:val="none" w:sz="0" w:space="0" w:color="auto"/>
          <w:shd w:val="clear" w:color="auto" w:fill="ffffff"/>
          <w:lang w:val="en-US" w:eastAsia="zh-CN"/>
        </w:rPr>
      </w:pPr>
    </w:p>
    <w:p>
      <w:pPr>
        <w:pStyle w:val="style0"/>
        <w:rPr>
          <w:rFonts w:ascii="Microsoft YaHei UI" w:cs="Microsoft YaHei UI" w:eastAsia="Microsoft YaHei UI" w:hAnsi="Microsoft YaHei UI" w:hint="default"/>
          <w:i w:val="false"/>
          <w:iCs w:val="false"/>
          <w:caps w:val="false"/>
          <w:color w:val="444242"/>
          <w:spacing w:val="10"/>
          <w:sz w:val="16"/>
          <w:szCs w:val="16"/>
          <w:shd w:val="clear" w:color="auto" w:fill="ffffff"/>
          <w:lang w:val="en-US" w:eastAsia="zh-CN"/>
        </w:rPr>
      </w:pP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Microsoft YaHei UI">
    <w:altName w:val="Microsoft YaHei UI"/>
    <w:panose1 w:val="020b0503020002020204"/>
    <w:charset w:val="86"/>
    <w:family w:val="auto"/>
    <w:pitch w:val="default"/>
    <w:sig w:usb0="80000287" w:usb1="2ACF3C50" w:usb2="00000016" w:usb3="00000000" w:csb0="0004001F" w:csb1="00000000"/>
  </w:font>
  <w:font w:name="仿宋">
    <w:altName w:val="仿宋"/>
    <w:panose1 w:val="02010609060001010101"/>
    <w:charset w:val="86"/>
    <w:family w:val="auto"/>
    <w:pitch w:val="default"/>
    <w:sig w:usb0="800002BF" w:usb1="38CF7CFA" w:usb2="00000016" w:usb3="00000000" w:csb0="00040001" w:csb1="00000000"/>
  </w:font>
  <w:font w:name="微软雅黑">
    <w:altName w:val="微软雅黑"/>
    <w:panose1 w:val="020b0503020002020204"/>
    <w:charset w:val="86"/>
    <w:family w:val="auto"/>
    <w:pitch w:val="default"/>
    <w:sig w:usb0="80000287" w:usb1="2ACF3C50" w:usb2="00000016" w:usb3="00000000" w:csb0="0004001F" w:csb1="00000000"/>
  </w:font>
  <w:font w:name="PMingLiU-ExtB">
    <w:altName w:val="PMingLiU-ExtB"/>
    <w:panose1 w:val="02020500000000000000"/>
    <w:charset w:val="88"/>
    <w:family w:val="auto"/>
    <w:pitch w:val="default"/>
    <w:sig w:usb0="8000002F" w:usb1="02000008" w:usb2="00000000" w:usb3="00000000" w:csb0="00100001" w:csb1="00000000"/>
  </w:font>
  <w:font w:name="MS UI Gothic">
    <w:altName w:val="MS UI Gothic"/>
    <w:panose1 w:val="020b0600070002080204"/>
    <w:charset w:val="80"/>
    <w:family w:val="auto"/>
    <w:pitch w:val="default"/>
    <w:sig w:usb0="E00002FF" w:usb1="6AC7FDFB" w:usb2="08000012" w:usb3="00000000" w:csb0="4002009F" w:csb1="DFD70000"/>
  </w:font>
  <w:font w:name="楷体">
    <w:altName w:val="楷体"/>
    <w:panose1 w:val="02010609060001010101"/>
    <w:charset w:val="86"/>
    <w:family w:val="auto"/>
    <w:pitch w:val="default"/>
    <w:sig w:usb0="800002BF" w:usb1="38CF7CFA" w:usb2="00000016" w:usb3="00000000" w:csb0="00040001" w:csb1="00000000"/>
  </w:font>
  <w:font w:name="微软雅黑 Light">
    <w:altName w:val="微软雅黑 Light"/>
    <w:panose1 w:val="020b0502040002020203"/>
    <w:charset w:val="86"/>
    <w:family w:val="auto"/>
    <w:pitch w:val="default"/>
    <w:sig w:usb0="80000287" w:usb1="2ACF0010" w:usb2="00000016" w:usb3="00000000" w:csb0="0004001F" w:csb1="00000000"/>
  </w:font>
  <w:font w:name="新宋体">
    <w:altName w:val="新宋体"/>
    <w:panose1 w:val="02010609030001010101"/>
    <w:charset w:val="86"/>
    <w:family w:val="auto"/>
    <w:pitch w:val="default"/>
    <w:sig w:usb0="00000283" w:usb1="288F0000" w:usb2="00000006" w:usb3="00000000" w:csb0="00040001" w:csb1="00000000"/>
  </w:font>
  <w:font w:name="Malgun Gothic Semilight">
    <w:altName w:val="Malgun Gothic Semilight"/>
    <w:panose1 w:val="020b0502040002020203"/>
    <w:charset w:val="86"/>
    <w:family w:val="auto"/>
    <w:pitch w:val="default"/>
    <w:sig w:usb0="900002AF" w:usb1="01D77CFB" w:usb2="00000012" w:usb3="00000000" w:csb0="203E01BD" w:csb1="D7FF0000"/>
  </w:font>
  <w:font w:name="STFangsong">
    <w:altName w:val="Segoe Print"/>
    <w:panose1 w:val="00000000000000000000"/>
    <w:charset w:val="00"/>
    <w:family w:val="auto"/>
    <w:pitch w:val="default"/>
    <w:sig w:usb0="00000000" w:usb1="00000000" w:usb2="00000000" w:usb3="00000000" w:csb0="00000000" w:csb1="00000000"/>
  </w:font>
  <w:font w:name="Segoe Print">
    <w:altName w:val="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paragraph" w:styleId="style1">
    <w:name w:val="heading 1"/>
    <w:basedOn w:val="style0"/>
    <w:next w:val="style0"/>
    <w:qFormat/>
    <w:uiPriority w:val="0"/>
    <w:pPr>
      <w:spacing w:before="0" w:beforeAutospacing="true" w:after="0" w:afterAutospacing="true"/>
      <w:jc w:val="left"/>
    </w:pPr>
    <w:rPr>
      <w:rFonts w:ascii="宋体" w:cs="宋体" w:eastAsia="宋体" w:hAnsi="宋体" w:hint="eastAsia"/>
      <w:b/>
      <w:bCs/>
      <w:kern w:val="44"/>
      <w:sz w:val="48"/>
      <w:szCs w:val="48"/>
      <w:lang w:val="en-US" w:eastAsia="zh-CN"/>
    </w:rPr>
  </w:style>
  <w:style w:type="paragraph" w:styleId="style3">
    <w:name w:val="heading 3"/>
    <w:basedOn w:val="style0"/>
    <w:next w:val="style0"/>
    <w:qFormat/>
    <w:uiPriority w:val="0"/>
    <w:pPr>
      <w:spacing w:before="0" w:beforeAutospacing="true" w:after="0" w:afterAutospacing="true"/>
      <w:jc w:val="left"/>
    </w:pPr>
    <w:rPr>
      <w:rFonts w:ascii="宋体" w:cs="宋体" w:eastAsia="宋体" w:hAnsi="宋体" w:hint="eastAsia"/>
      <w:b/>
      <w:bCs/>
      <w:kern w:val="0"/>
      <w:sz w:val="27"/>
      <w:szCs w:val="27"/>
      <w:lang w:val="en-US" w:eastAsia="zh-CN"/>
    </w:rPr>
  </w:style>
  <w:style w:type="paragraph" w:styleId="style6">
    <w:name w:val="heading 6"/>
    <w:basedOn w:val="style0"/>
    <w:next w:val="style0"/>
    <w:qFormat/>
    <w:uiPriority w:val="0"/>
    <w:pPr>
      <w:spacing w:before="0" w:beforeAutospacing="true" w:after="0" w:afterAutospacing="true"/>
      <w:jc w:val="left"/>
    </w:pPr>
    <w:rPr>
      <w:rFonts w:ascii="宋体" w:cs="宋体" w:eastAsia="宋体" w:hAnsi="宋体" w:hint="eastAsia"/>
      <w:b/>
      <w:bCs/>
      <w:kern w:val="0"/>
      <w:sz w:val="15"/>
      <w:szCs w:val="15"/>
      <w:lang w:val="en-US" w:eastAsia="zh-CN"/>
    </w:rPr>
  </w:style>
  <w:style w:type="character" w:default="1" w:styleId="style65">
    <w:name w:val="Default Paragraph Font"/>
    <w:next w:val="style65"/>
    <w:qFormat/>
    <w:uiPriority w:val="0"/>
  </w:style>
  <w:style w:type="table" w:default="1" w:styleId="style105">
    <w:name w:val="Normal Table"/>
    <w:next w:val="style105"/>
    <w:uiPriority w:val="0"/>
    <w:pPr/>
    <w:rPr/>
    <w:tblPr>
      <w:tblCellMar>
        <w:top w:w="0" w:type="dxa"/>
        <w:left w:w="108" w:type="dxa"/>
        <w:bottom w:w="0" w:type="dxa"/>
        <w:right w:w="108" w:type="dxa"/>
      </w:tblCellMar>
    </w:tblPr>
    <w:tcPr>
      <w:tcBorders/>
    </w:tcPr>
  </w:style>
  <w:style w:type="paragraph" w:styleId="style94">
    <w:name w:val="Normal (Web)"/>
    <w:basedOn w:val="style0"/>
    <w:next w:val="style94"/>
    <w:uiPriority w:val="0"/>
    <w:pPr>
      <w:spacing w:before="0" w:beforeAutospacing="true" w:after="0" w:afterAutospacing="true"/>
      <w:ind w:left="0" w:right="0"/>
      <w:jc w:val="left"/>
    </w:pPr>
    <w:rPr>
      <w:kern w:val="0"/>
      <w:sz w:val="24"/>
      <w:lang w:val="en-US" w:eastAsia="zh-CN"/>
    </w:rPr>
  </w:style>
  <w:style w:type="character" w:styleId="style87">
    <w:name w:val="Strong"/>
    <w:basedOn w:val="style65"/>
    <w:next w:val="style87"/>
    <w:qFormat/>
    <w:uiPriority w:val="0"/>
    <w:rPr>
      <w:b/>
    </w:rPr>
  </w:style>
  <w:style w:type="character" w:styleId="style85">
    <w:name w:val="Hyperlink"/>
    <w:basedOn w:val="style65"/>
    <w:next w:val="style85"/>
    <w:uiPriority w:val="0"/>
    <w:rPr>
      <w:color w:val="0000ff"/>
      <w:u w:val="single"/>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theme" Target="theme/theme1.xml"/><Relationship Id="rId5" Type="http://schemas.openxmlformats.org/officeDocument/2006/relationships/image" Target="media/image2.pn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Words>9090</Words>
  <Pages>1</Pages>
  <Characters>9604</Characters>
  <Application>WPS Office</Application>
  <DocSecurity>0</DocSecurity>
  <Paragraphs>119</Paragraphs>
  <ScaleCrop>false</ScaleCrop>
  <LinksUpToDate>false</LinksUpToDate>
  <CharactersWithSpaces>9671</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2023-12-19T08:50:00Z</dcterms:created>
  <dc:creator>NPC</dc:creator>
  <lastModifiedBy>NOH-AN00</lastModifiedBy>
  <dcterms:modified xsi:type="dcterms:W3CDTF">2023-12-20T06:43:39Z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ED84089F365845C5ADF29C87A5E4189F_11</vt:lpwstr>
  </property>
</Properties>
</file>